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E8" w:rsidRDefault="001720E8" w:rsidP="001720E8"/>
    <w:p w:rsidR="008D0A49" w:rsidRDefault="008D0A49" w:rsidP="001720E8">
      <w:pPr>
        <w:pStyle w:val="Koptekst"/>
        <w:rPr>
          <w:b/>
          <w:sz w:val="28"/>
          <w:szCs w:val="28"/>
          <w:lang w:val="en-US"/>
        </w:rPr>
      </w:pPr>
      <w:proofErr w:type="spellStart"/>
      <w:r>
        <w:rPr>
          <w:b/>
          <w:sz w:val="28"/>
          <w:szCs w:val="28"/>
          <w:lang w:val="en-US"/>
        </w:rPr>
        <w:t>Wat</w:t>
      </w:r>
      <w:proofErr w:type="spellEnd"/>
      <w:r>
        <w:rPr>
          <w:b/>
          <w:sz w:val="28"/>
          <w:szCs w:val="28"/>
          <w:lang w:val="en-US"/>
        </w:rPr>
        <w:t xml:space="preserve"> </w:t>
      </w:r>
      <w:proofErr w:type="spellStart"/>
      <w:r>
        <w:rPr>
          <w:b/>
          <w:sz w:val="28"/>
          <w:szCs w:val="28"/>
          <w:lang w:val="en-US"/>
        </w:rPr>
        <w:t>als</w:t>
      </w:r>
      <w:proofErr w:type="spellEnd"/>
      <w:r>
        <w:rPr>
          <w:b/>
          <w:sz w:val="28"/>
          <w:szCs w:val="28"/>
          <w:lang w:val="en-US"/>
        </w:rPr>
        <w:t xml:space="preserve"> Security </w:t>
      </w:r>
      <w:proofErr w:type="spellStart"/>
      <w:r>
        <w:rPr>
          <w:b/>
          <w:sz w:val="28"/>
          <w:szCs w:val="28"/>
          <w:lang w:val="en-US"/>
        </w:rPr>
        <w:t>cultuur</w:t>
      </w:r>
      <w:proofErr w:type="spellEnd"/>
      <w:r>
        <w:rPr>
          <w:b/>
          <w:sz w:val="28"/>
          <w:szCs w:val="28"/>
          <w:lang w:val="en-US"/>
        </w:rPr>
        <w:t xml:space="preserve"> </w:t>
      </w:r>
      <w:proofErr w:type="spellStart"/>
      <w:r>
        <w:rPr>
          <w:b/>
          <w:sz w:val="28"/>
          <w:szCs w:val="28"/>
          <w:lang w:val="en-US"/>
        </w:rPr>
        <w:t>meetbaar</w:t>
      </w:r>
      <w:proofErr w:type="spellEnd"/>
      <w:r>
        <w:rPr>
          <w:b/>
          <w:sz w:val="28"/>
          <w:szCs w:val="28"/>
          <w:lang w:val="en-US"/>
        </w:rPr>
        <w:t xml:space="preserve"> </w:t>
      </w:r>
      <w:proofErr w:type="spellStart"/>
      <w:r>
        <w:rPr>
          <w:b/>
          <w:sz w:val="28"/>
          <w:szCs w:val="28"/>
          <w:lang w:val="en-US"/>
        </w:rPr>
        <w:t>wordt</w:t>
      </w:r>
      <w:proofErr w:type="spellEnd"/>
      <w:r>
        <w:rPr>
          <w:b/>
          <w:sz w:val="28"/>
          <w:szCs w:val="28"/>
          <w:lang w:val="en-US"/>
        </w:rPr>
        <w:t>?</w:t>
      </w:r>
    </w:p>
    <w:p w:rsidR="00726062" w:rsidRPr="008D0A49" w:rsidRDefault="00CD3A24" w:rsidP="001720E8">
      <w:pPr>
        <w:pStyle w:val="Koptekst"/>
        <w:rPr>
          <w:b/>
          <w:sz w:val="24"/>
          <w:szCs w:val="24"/>
          <w:lang w:val="en-US"/>
        </w:rPr>
      </w:pPr>
      <w:r w:rsidRPr="008D0A49">
        <w:rPr>
          <w:b/>
          <w:sz w:val="24"/>
          <w:szCs w:val="24"/>
          <w:lang w:val="en-US"/>
        </w:rPr>
        <w:t>Security management</w:t>
      </w:r>
      <w:r w:rsidR="00061998" w:rsidRPr="008D0A49">
        <w:rPr>
          <w:b/>
          <w:sz w:val="24"/>
          <w:szCs w:val="24"/>
          <w:lang w:val="en-US"/>
        </w:rPr>
        <w:t xml:space="preserve"> with </w:t>
      </w:r>
      <w:r w:rsidR="00C05275" w:rsidRPr="008D0A49">
        <w:rPr>
          <w:b/>
          <w:sz w:val="24"/>
          <w:szCs w:val="24"/>
          <w:lang w:val="en-US"/>
        </w:rPr>
        <w:t xml:space="preserve">a </w:t>
      </w:r>
      <w:r w:rsidR="00061998" w:rsidRPr="008D0A49">
        <w:rPr>
          <w:b/>
          <w:sz w:val="24"/>
          <w:szCs w:val="24"/>
          <w:lang w:val="en-US"/>
        </w:rPr>
        <w:t>future</w:t>
      </w:r>
      <w:r w:rsidR="008D0A49" w:rsidRPr="008D0A49">
        <w:rPr>
          <w:b/>
          <w:sz w:val="24"/>
          <w:szCs w:val="24"/>
          <w:lang w:val="en-US"/>
        </w:rPr>
        <w:t xml:space="preserve">: </w:t>
      </w:r>
      <w:proofErr w:type="spellStart"/>
      <w:r w:rsidR="008D0A49" w:rsidRPr="008D0A49">
        <w:rPr>
          <w:b/>
          <w:sz w:val="24"/>
          <w:szCs w:val="24"/>
          <w:lang w:val="en-US"/>
        </w:rPr>
        <w:t>deel</w:t>
      </w:r>
      <w:proofErr w:type="spellEnd"/>
      <w:r w:rsidR="008D0A49" w:rsidRPr="008D0A49">
        <w:rPr>
          <w:b/>
          <w:sz w:val="24"/>
          <w:szCs w:val="24"/>
          <w:lang w:val="en-US"/>
        </w:rPr>
        <w:t xml:space="preserve"> 2</w:t>
      </w:r>
    </w:p>
    <w:p w:rsidR="001720E8" w:rsidRPr="00061998" w:rsidRDefault="00650EA9" w:rsidP="00061998">
      <w:pPr>
        <w:pStyle w:val="Koptekst"/>
        <w:rPr>
          <w:i/>
        </w:rPr>
      </w:pPr>
      <w:r w:rsidRPr="00061998">
        <w:rPr>
          <w:b/>
        </w:rPr>
        <w:t xml:space="preserve">Artikel </w:t>
      </w:r>
      <w:r w:rsidR="00B03E70">
        <w:rPr>
          <w:b/>
        </w:rPr>
        <w:t>UA</w:t>
      </w:r>
      <w:r w:rsidR="00744785" w:rsidRPr="00061998">
        <w:rPr>
          <w:i/>
        </w:rPr>
        <w:t xml:space="preserve"> </w:t>
      </w:r>
    </w:p>
    <w:p w:rsidR="00ED5347" w:rsidRDefault="00015863" w:rsidP="00ED5347">
      <w:pPr>
        <w:rPr>
          <w:b/>
        </w:rPr>
      </w:pPr>
      <w:bookmarkStart w:id="0" w:name="_Toc180216931"/>
      <w:bookmarkStart w:id="1" w:name="_Toc180216980"/>
      <w:bookmarkStart w:id="2" w:name="_Toc180217034"/>
      <w:r>
        <w:rPr>
          <w:b/>
        </w:rPr>
        <w:t>september</w:t>
      </w:r>
      <w:r w:rsidR="00726062">
        <w:rPr>
          <w:b/>
        </w:rPr>
        <w:t xml:space="preserve"> 2011</w:t>
      </w:r>
    </w:p>
    <w:p w:rsidR="00D33AD6" w:rsidRDefault="00D33AD6" w:rsidP="00ED5347">
      <w:pPr>
        <w:rPr>
          <w:b/>
        </w:rPr>
      </w:pPr>
    </w:p>
    <w:bookmarkEnd w:id="0"/>
    <w:bookmarkEnd w:id="1"/>
    <w:bookmarkEnd w:id="2"/>
    <w:p w:rsidR="00D33AD6" w:rsidRDefault="001D5B44" w:rsidP="004D2C8C">
      <w:proofErr w:type="spellStart"/>
      <w:r w:rsidRPr="001D5B44">
        <w:t>Annemie</w:t>
      </w:r>
      <w:proofErr w:type="spellEnd"/>
      <w:r w:rsidRPr="001D5B44">
        <w:t xml:space="preserve"> De </w:t>
      </w:r>
      <w:proofErr w:type="spellStart"/>
      <w:r w:rsidRPr="001D5B44">
        <w:t>Boye</w:t>
      </w:r>
      <w:proofErr w:type="spellEnd"/>
      <w:r w:rsidRPr="001D5B44">
        <w:t>, zaakvoerde</w:t>
      </w:r>
      <w:r>
        <w:t>r</w:t>
      </w:r>
      <w:r w:rsidRPr="001D5B44">
        <w:t xml:space="preserve"> Modus Operandi</w:t>
      </w:r>
      <w:r>
        <w:t xml:space="preserve"> en senior </w:t>
      </w:r>
      <w:proofErr w:type="spellStart"/>
      <w:r>
        <w:t>security</w:t>
      </w:r>
      <w:proofErr w:type="spellEnd"/>
      <w:r>
        <w:t xml:space="preserve"> consultant Robrechts &amp; Thienpont</w:t>
      </w:r>
    </w:p>
    <w:p w:rsidR="001D5B44" w:rsidRDefault="001D5B44" w:rsidP="004D2C8C">
      <w:r>
        <w:t>Paul Robrechts, afgevaardigd bestuurder Robrechts &amp; Thienpont</w:t>
      </w:r>
    </w:p>
    <w:p w:rsidR="001D5B44" w:rsidRPr="001D5B44" w:rsidRDefault="001D5B44" w:rsidP="004D2C8C"/>
    <w:p w:rsidR="004D2C8C" w:rsidRPr="00282D10" w:rsidRDefault="00026332" w:rsidP="004D2C8C">
      <w:pPr>
        <w:rPr>
          <w:b/>
          <w:u w:val="single"/>
        </w:rPr>
      </w:pPr>
      <w:r w:rsidRPr="00282D10">
        <w:rPr>
          <w:b/>
          <w:u w:val="single"/>
        </w:rPr>
        <w:t xml:space="preserve">De </w:t>
      </w:r>
      <w:proofErr w:type="spellStart"/>
      <w:r w:rsidRPr="00282D10">
        <w:rPr>
          <w:b/>
          <w:u w:val="single"/>
        </w:rPr>
        <w:t>M-factor</w:t>
      </w:r>
      <w:proofErr w:type="spellEnd"/>
    </w:p>
    <w:p w:rsidR="00026332" w:rsidRDefault="00026332" w:rsidP="004D2C8C"/>
    <w:p w:rsidR="00A747FE" w:rsidRDefault="00A747FE" w:rsidP="004D2C8C">
      <w:r>
        <w:t xml:space="preserve">In het voorgaande artikel beschreven we hoe het thema “veiligheid” steeds meer evolueert naar een nieuw paradigma om de specifieke problemen rond de mens en zijn systeem inzake </w:t>
      </w:r>
      <w:proofErr w:type="spellStart"/>
      <w:r>
        <w:t>security</w:t>
      </w:r>
      <w:proofErr w:type="spellEnd"/>
      <w:r>
        <w:t xml:space="preserve"> ten gronde op te lossen. We noemden dit het “</w:t>
      </w:r>
      <w:proofErr w:type="spellStart"/>
      <w:r>
        <w:t>betrokkenheidsparadigma</w:t>
      </w:r>
      <w:proofErr w:type="spellEnd"/>
      <w:r>
        <w:t>”</w:t>
      </w:r>
      <w:r w:rsidR="005F7D61">
        <w:t>. C</w:t>
      </w:r>
      <w:r>
        <w:t xml:space="preserve">ruciaal hierbij is de gedachte </w:t>
      </w:r>
      <w:r w:rsidR="00AA21FD">
        <w:t xml:space="preserve">dat </w:t>
      </w:r>
      <w:r>
        <w:t xml:space="preserve">de mens als volwaardige factor </w:t>
      </w:r>
      <w:r w:rsidR="00AA21FD">
        <w:t>dient te worden betrokken</w:t>
      </w:r>
      <w:r>
        <w:t xml:space="preserve"> bij het systeem en de waarden van het bedrijf.</w:t>
      </w:r>
      <w:r w:rsidR="00D31B73" w:rsidRPr="00D31B73">
        <w:t xml:space="preserve"> </w:t>
      </w:r>
      <w:r w:rsidR="00D31B73">
        <w:t xml:space="preserve">In dit artikel ontwikkelen we het concept volledig vanuit </w:t>
      </w:r>
      <w:proofErr w:type="spellStart"/>
      <w:r w:rsidR="00D31B73">
        <w:t>security</w:t>
      </w:r>
      <w:proofErr w:type="spellEnd"/>
      <w:r w:rsidR="00D31B73">
        <w:t>, maar het woord “</w:t>
      </w:r>
      <w:proofErr w:type="spellStart"/>
      <w:r w:rsidR="00D31B73">
        <w:t>security</w:t>
      </w:r>
      <w:proofErr w:type="spellEnd"/>
      <w:r w:rsidR="00D31B73">
        <w:t xml:space="preserve">” kan perfect vervangen worden door </w:t>
      </w:r>
      <w:proofErr w:type="spellStart"/>
      <w:r w:rsidR="00D31B73">
        <w:t>safety</w:t>
      </w:r>
      <w:proofErr w:type="spellEnd"/>
      <w:r w:rsidR="00D31B73">
        <w:t>: de benadering is zo goed als identiek.</w:t>
      </w:r>
    </w:p>
    <w:p w:rsidR="00A747FE" w:rsidRDefault="00A747FE" w:rsidP="004D2C8C"/>
    <w:p w:rsidR="00026332" w:rsidRDefault="00026332" w:rsidP="004D2C8C">
      <w:r>
        <w:t xml:space="preserve">In </w:t>
      </w:r>
      <w:proofErr w:type="spellStart"/>
      <w:r>
        <w:t>security-vraagstukken</w:t>
      </w:r>
      <w:proofErr w:type="spellEnd"/>
      <w:r>
        <w:t xml:space="preserve"> is de menselijke factor overal en altijd aanwezig. Het volstaat dus niet om binnen een bedrijf het </w:t>
      </w:r>
      <w:proofErr w:type="spellStart"/>
      <w:r>
        <w:t>securitybeleid</w:t>
      </w:r>
      <w:proofErr w:type="spellEnd"/>
      <w:r>
        <w:t xml:space="preserve"> en </w:t>
      </w:r>
      <w:r w:rsidR="00AF453B">
        <w:t>de technieken te optimaliseren:</w:t>
      </w:r>
      <w:r>
        <w:t xml:space="preserve"> wie het menselijke </w:t>
      </w:r>
      <w:proofErr w:type="spellStart"/>
      <w:r>
        <w:t>security-</w:t>
      </w:r>
      <w:r w:rsidRPr="00AA21FD">
        <w:rPr>
          <w:i/>
        </w:rPr>
        <w:t>gedrag</w:t>
      </w:r>
      <w:proofErr w:type="spellEnd"/>
      <w:r>
        <w:t xml:space="preserve"> over het hoofd ziet</w:t>
      </w:r>
      <w:r w:rsidR="00AF453B">
        <w:t>,</w:t>
      </w:r>
      <w:r>
        <w:t xml:space="preserve"> verwaarloost een belangrijke </w:t>
      </w:r>
      <w:r w:rsidR="00AF453B">
        <w:t>en</w:t>
      </w:r>
      <w:r>
        <w:t xml:space="preserve"> veelal zwakke schakel in zijn veiligheidsketen. Dit is bijvoorbeeld het geval wanneer medewerkers zich niet bewust zijn van </w:t>
      </w:r>
      <w:proofErr w:type="spellStart"/>
      <w:r>
        <w:t>security-risico’s</w:t>
      </w:r>
      <w:proofErr w:type="spellEnd"/>
      <w:r>
        <w:t xml:space="preserve">. Of wanneer men </w:t>
      </w:r>
      <w:proofErr w:type="spellStart"/>
      <w:r>
        <w:t>security</w:t>
      </w:r>
      <w:proofErr w:type="spellEnd"/>
      <w:r>
        <w:t xml:space="preserve"> wel belangrijk vindt, maar het niet als een eigen verantwoordelijkheid beschouwt. Wanneer </w:t>
      </w:r>
      <w:proofErr w:type="spellStart"/>
      <w:r>
        <w:t>securityprocedures</w:t>
      </w:r>
      <w:proofErr w:type="spellEnd"/>
      <w:r>
        <w:t xml:space="preserve"> geen onderdeel zijn van de dagelijkse routine blijft het onderwerp “veiligheid” </w:t>
      </w:r>
      <w:r w:rsidR="00282D10">
        <w:t xml:space="preserve">voor </w:t>
      </w:r>
      <w:r w:rsidR="00170427">
        <w:t xml:space="preserve">de meeste leden </w:t>
      </w:r>
      <w:r w:rsidR="00282D10">
        <w:t xml:space="preserve">van de onderneming </w:t>
      </w:r>
      <w:r>
        <w:t xml:space="preserve">een abstracte </w:t>
      </w:r>
      <w:proofErr w:type="spellStart"/>
      <w:r>
        <w:t>ver-van-mijn-bed-show</w:t>
      </w:r>
      <w:proofErr w:type="spellEnd"/>
      <w:r>
        <w:t xml:space="preserve">. </w:t>
      </w:r>
    </w:p>
    <w:p w:rsidR="00DE1952" w:rsidRDefault="00DE1952" w:rsidP="004D2C8C"/>
    <w:p w:rsidR="00DE1952" w:rsidRDefault="00DE1952" w:rsidP="004D2C8C">
      <w:r>
        <w:t xml:space="preserve">De </w:t>
      </w:r>
      <w:proofErr w:type="spellStart"/>
      <w:r>
        <w:t>security-ontwikkelingen</w:t>
      </w:r>
      <w:proofErr w:type="spellEnd"/>
      <w:r>
        <w:t xml:space="preserve"> in het laatste decennium hebben zich dan ook in aanzienlijke mate gericht op deze menselijke factor. Via opleidingen en trainingen tracht men het uitvoerend personeel niet enkel kennis en kunde met betrekking tot veiligheid bij te brengen, maar wil men ook het veiligheidsbewustzijn (de </w:t>
      </w:r>
      <w:proofErr w:type="spellStart"/>
      <w:r w:rsidRPr="00E36C5C">
        <w:rPr>
          <w:i/>
        </w:rPr>
        <w:t>security</w:t>
      </w:r>
      <w:proofErr w:type="spellEnd"/>
      <w:r w:rsidRPr="00E36C5C">
        <w:rPr>
          <w:i/>
        </w:rPr>
        <w:t xml:space="preserve"> </w:t>
      </w:r>
      <w:proofErr w:type="spellStart"/>
      <w:r w:rsidRPr="00E36C5C">
        <w:rPr>
          <w:i/>
        </w:rPr>
        <w:t>awareness</w:t>
      </w:r>
      <w:proofErr w:type="spellEnd"/>
      <w:r>
        <w:t>) verhogen.</w:t>
      </w:r>
    </w:p>
    <w:p w:rsidR="00026332" w:rsidRDefault="00026332" w:rsidP="004D2C8C"/>
    <w:p w:rsidR="00026332" w:rsidRDefault="00026332" w:rsidP="00887670">
      <w:pPr>
        <w:autoSpaceDE w:val="0"/>
        <w:autoSpaceDN w:val="0"/>
        <w:adjustRightInd w:val="0"/>
        <w:spacing w:line="276" w:lineRule="auto"/>
      </w:pPr>
      <w:r>
        <w:t xml:space="preserve">Uit diverse wetenschappelijke studies alsook uit de ervaringen in de praktijk blijkt </w:t>
      </w:r>
      <w:r w:rsidR="00DE1952">
        <w:t xml:space="preserve">echter </w:t>
      </w:r>
      <w:r>
        <w:t xml:space="preserve">dat het </w:t>
      </w:r>
      <w:r w:rsidR="00DE1952">
        <w:t xml:space="preserve">louter </w:t>
      </w:r>
      <w:r>
        <w:t>verhogen van het veiligheids</w:t>
      </w:r>
      <w:r w:rsidRPr="00DE1952">
        <w:rPr>
          <w:i/>
        </w:rPr>
        <w:t>bewustzijn</w:t>
      </w:r>
      <w:r>
        <w:t xml:space="preserve"> via procedures, opleidingen en trainingen, niet noodzakelijk volstaat om ook een veiligheids</w:t>
      </w:r>
      <w:r w:rsidRPr="0019369D">
        <w:rPr>
          <w:i/>
        </w:rPr>
        <w:t>cultuur</w:t>
      </w:r>
      <w:r>
        <w:t xml:space="preserve"> (</w:t>
      </w:r>
      <w:proofErr w:type="spellStart"/>
      <w:r>
        <w:t>security</w:t>
      </w:r>
      <w:proofErr w:type="spellEnd"/>
      <w:r>
        <w:t xml:space="preserve"> culture) te creëren. </w:t>
      </w:r>
      <w:r w:rsidRPr="00EA4E1E">
        <w:t>Vaak blijkt er een disc</w:t>
      </w:r>
      <w:r>
        <w:t>repantie</w:t>
      </w:r>
      <w:r w:rsidRPr="00EA4E1E">
        <w:t xml:space="preserve"> te bestaan tussen de theorie die </w:t>
      </w:r>
      <w:r>
        <w:t>mensen verkondigen (</w:t>
      </w:r>
      <w:proofErr w:type="spellStart"/>
      <w:r>
        <w:t>espoused</w:t>
      </w:r>
      <w:proofErr w:type="spellEnd"/>
      <w:r>
        <w:t xml:space="preserve"> </w:t>
      </w:r>
      <w:proofErr w:type="spellStart"/>
      <w:r>
        <w:t>theory</w:t>
      </w:r>
      <w:proofErr w:type="spellEnd"/>
      <w:r>
        <w:t>) en hun gedrag in de praktijk (</w:t>
      </w:r>
      <w:proofErr w:type="spellStart"/>
      <w:r>
        <w:t>theory</w:t>
      </w:r>
      <w:proofErr w:type="spellEnd"/>
      <w:r>
        <w:t xml:space="preserve"> in </w:t>
      </w:r>
      <w:proofErr w:type="spellStart"/>
      <w:r>
        <w:t>use</w:t>
      </w:r>
      <w:proofErr w:type="spellEnd"/>
      <w:r>
        <w:t>)</w:t>
      </w:r>
      <w:r>
        <w:rPr>
          <w:rStyle w:val="Voetnootmarkering"/>
        </w:rPr>
        <w:footnoteReference w:id="1"/>
      </w:r>
      <w:r>
        <w:t xml:space="preserve">.  Een ontwikkelde veiligheidscultuur veronderstelt dat </w:t>
      </w:r>
      <w:proofErr w:type="spellStart"/>
      <w:r w:rsidR="00DE1952">
        <w:t>àlle</w:t>
      </w:r>
      <w:proofErr w:type="spellEnd"/>
      <w:r>
        <w:t xml:space="preserve"> leden van de organisatie intentioneel, bewust </w:t>
      </w:r>
      <w:proofErr w:type="spellStart"/>
      <w:r>
        <w:t>én</w:t>
      </w:r>
      <w:proofErr w:type="spellEnd"/>
      <w:r>
        <w:t xml:space="preserve"> consistent met </w:t>
      </w:r>
      <w:proofErr w:type="spellStart"/>
      <w:r>
        <w:t>security</w:t>
      </w:r>
      <w:proofErr w:type="spellEnd"/>
      <w:r>
        <w:t xml:space="preserve"> omgaan. </w:t>
      </w:r>
      <w:r w:rsidR="00282D10">
        <w:t>Dit betekent concreet dat veiligheidscultuur een inherent onderdeel uitmaakt van de algemene bedrijfscultuur.</w:t>
      </w:r>
      <w:r w:rsidR="00D07789">
        <w:t xml:space="preserve"> </w:t>
      </w:r>
      <w:r w:rsidR="00BD3B33">
        <w:t xml:space="preserve">Is dit niet het geval, dan kan het invoeren van beveiliging bemoeilijkt worden door de heersende organisatiecultuur en </w:t>
      </w:r>
      <w:r w:rsidR="004D0540">
        <w:t xml:space="preserve">de </w:t>
      </w:r>
      <w:r w:rsidR="00BD3B33">
        <w:t xml:space="preserve">relaties tussen medewerkers. De </w:t>
      </w:r>
      <w:proofErr w:type="spellStart"/>
      <w:r w:rsidR="00BD3B33">
        <w:t>security</w:t>
      </w:r>
      <w:proofErr w:type="spellEnd"/>
      <w:r w:rsidR="00BD3B33">
        <w:t xml:space="preserve"> manager moet zich dus steeds afvragen of de </w:t>
      </w:r>
      <w:proofErr w:type="spellStart"/>
      <w:r w:rsidR="00BD3B33">
        <w:t>security</w:t>
      </w:r>
      <w:proofErr w:type="spellEnd"/>
      <w:r w:rsidR="00BD3B33">
        <w:t xml:space="preserve"> </w:t>
      </w:r>
      <w:proofErr w:type="spellStart"/>
      <w:r w:rsidR="00BD3B33">
        <w:t>policy</w:t>
      </w:r>
      <w:proofErr w:type="spellEnd"/>
      <w:r w:rsidR="00BD3B33">
        <w:t xml:space="preserve"> past in de organisatiecultuur en andersom</w:t>
      </w:r>
      <w:r w:rsidR="00BD3B33">
        <w:rPr>
          <w:rStyle w:val="Voetnootmarkering"/>
        </w:rPr>
        <w:footnoteReference w:id="2"/>
      </w:r>
      <w:r w:rsidR="00BD3B33">
        <w:t xml:space="preserve">. </w:t>
      </w:r>
    </w:p>
    <w:p w:rsidR="00460E82" w:rsidRDefault="00460E82" w:rsidP="00887670">
      <w:pPr>
        <w:autoSpaceDE w:val="0"/>
        <w:autoSpaceDN w:val="0"/>
        <w:adjustRightInd w:val="0"/>
        <w:spacing w:line="276" w:lineRule="auto"/>
      </w:pPr>
    </w:p>
    <w:p w:rsidR="00460E82" w:rsidRDefault="00460E82" w:rsidP="00887670">
      <w:pPr>
        <w:autoSpaceDE w:val="0"/>
        <w:autoSpaceDN w:val="0"/>
        <w:adjustRightInd w:val="0"/>
        <w:spacing w:line="276" w:lineRule="auto"/>
      </w:pPr>
      <w:r>
        <w:t xml:space="preserve">Dat </w:t>
      </w:r>
      <w:r w:rsidR="00AF5110">
        <w:t xml:space="preserve">een ontwikkelde veiligheidscultuur voor vele bedrijven nog een vaag na te streven doel is, blijkt uit een ondervraging van veiligheidsverantwoordelijken in middelgrote en grote bedrijven door het onderzoeksbureau Bon </w:t>
      </w:r>
      <w:proofErr w:type="spellStart"/>
      <w:r w:rsidR="00AF5110">
        <w:t>Bini</w:t>
      </w:r>
      <w:proofErr w:type="spellEnd"/>
      <w:r w:rsidR="00AF5110">
        <w:t xml:space="preserve">. Het grootste struikelblok </w:t>
      </w:r>
      <w:r w:rsidR="00771A01">
        <w:t xml:space="preserve">inzake </w:t>
      </w:r>
      <w:proofErr w:type="spellStart"/>
      <w:r w:rsidR="00771A01">
        <w:t>security</w:t>
      </w:r>
      <w:proofErr w:type="spellEnd"/>
      <w:r w:rsidR="00771A01">
        <w:t xml:space="preserve"> wordt door </w:t>
      </w:r>
      <w:r w:rsidR="00AF5110">
        <w:t xml:space="preserve">deze verantwoordelijken </w:t>
      </w:r>
      <w:r w:rsidR="00771A01">
        <w:t xml:space="preserve">gedefinieerd </w:t>
      </w:r>
      <w:r w:rsidR="00AF5110">
        <w:t>als “het ontbreken van voldoende middelen zoals tijd, personeel of geld”</w:t>
      </w:r>
      <w:r w:rsidR="00771A01">
        <w:t>.</w:t>
      </w:r>
      <w:r w:rsidR="00AF5110">
        <w:t xml:space="preserve"> Als tweede moeilijkheid noemen ze “het op sleeptouw nemen van collega’s omwille van een gebrek aan veiligheidsbewustzijn”.</w:t>
      </w:r>
      <w:r w:rsidR="00520629">
        <w:t xml:space="preserve"> De </w:t>
      </w:r>
      <w:r w:rsidR="00771A01">
        <w:t>overige</w:t>
      </w:r>
      <w:r w:rsidR="00520629">
        <w:t xml:space="preserve"> problemen benoemen ze als “een gebrek aan expertise”, “het ontbreken van een veiligheidscultuur”, “het ontbreken van medewerking van de bedrijfsleiding” en  “een gebrek aan technische ondersteuning en aan gevoeligheid voor veiligheidsproblemen”.</w:t>
      </w:r>
      <w:r w:rsidR="00520629">
        <w:rPr>
          <w:rStyle w:val="Voetnootmarkering"/>
        </w:rPr>
        <w:footnoteReference w:id="3"/>
      </w:r>
    </w:p>
    <w:p w:rsidR="00DE1952" w:rsidRDefault="00DE1952" w:rsidP="00026332"/>
    <w:p w:rsidR="00026332" w:rsidRPr="008A360F" w:rsidRDefault="00026332" w:rsidP="00026332">
      <w:r w:rsidRPr="002266B6">
        <w:t xml:space="preserve">Idealiter gaat het </w:t>
      </w:r>
      <w:r w:rsidR="00405553">
        <w:t xml:space="preserve">nu net </w:t>
      </w:r>
      <w:r w:rsidRPr="002266B6">
        <w:t xml:space="preserve">binnen het bedrijf om een veiligheidscultuur  </w:t>
      </w:r>
      <w:r>
        <w:t>“</w:t>
      </w:r>
      <w:r w:rsidRPr="002266B6">
        <w:t xml:space="preserve">waar werknemers zich mede eigenaar voelen binnen een vaste set van </w:t>
      </w:r>
      <w:proofErr w:type="spellStart"/>
      <w:r w:rsidRPr="002266B6">
        <w:t>security</w:t>
      </w:r>
      <w:proofErr w:type="spellEnd"/>
      <w:r w:rsidRPr="002266B6">
        <w:t xml:space="preserve"> </w:t>
      </w:r>
      <w:r>
        <w:t>principes</w:t>
      </w:r>
      <w:r w:rsidRPr="002266B6">
        <w:t xml:space="preserve">, waarbij ze voortdurend worden opgeleid </w:t>
      </w:r>
      <w:r>
        <w:t>in</w:t>
      </w:r>
      <w:r w:rsidRPr="002266B6">
        <w:t xml:space="preserve"> goede </w:t>
      </w:r>
      <w:proofErr w:type="spellStart"/>
      <w:r w:rsidRPr="002266B6">
        <w:t>security</w:t>
      </w:r>
      <w:proofErr w:type="spellEnd"/>
      <w:r w:rsidRPr="002266B6">
        <w:t xml:space="preserve"> praktijk</w:t>
      </w:r>
      <w:r>
        <w:t>en</w:t>
      </w:r>
      <w:r w:rsidRPr="002266B6">
        <w:t>, en waar</w:t>
      </w:r>
      <w:r>
        <w:t>in</w:t>
      </w:r>
      <w:r w:rsidRPr="002266B6">
        <w:t xml:space="preserve"> zij zich ook verantwoordel</w:t>
      </w:r>
      <w:r>
        <w:t xml:space="preserve">ijk voelen voor wat ze ondernemen”. </w:t>
      </w:r>
      <w:r>
        <w:rPr>
          <w:rStyle w:val="Voetnootmarkering"/>
          <w:lang w:val="en-US"/>
        </w:rPr>
        <w:footnoteReference w:id="4"/>
      </w:r>
      <w:r w:rsidRPr="00674B99">
        <w:t xml:space="preserve"> </w:t>
      </w:r>
      <w:r w:rsidRPr="008A360F">
        <w:t>Een optimal</w:t>
      </w:r>
      <w:r>
        <w:t>e</w:t>
      </w:r>
      <w:r w:rsidRPr="008A360F">
        <w:t xml:space="preserve"> </w:t>
      </w:r>
      <w:proofErr w:type="spellStart"/>
      <w:r w:rsidRPr="008A360F">
        <w:t>security</w:t>
      </w:r>
      <w:proofErr w:type="spellEnd"/>
      <w:r w:rsidRPr="008A360F">
        <w:t xml:space="preserve"> cultuur omvat dus zowel mensen, processen als technologie.</w:t>
      </w:r>
      <w:r w:rsidR="00DE1952">
        <w:t xml:space="preserve"> Vanuit deze stelling </w:t>
      </w:r>
      <w:r w:rsidR="001237AC">
        <w:t>is</w:t>
      </w:r>
      <w:r w:rsidR="00DE1952">
        <w:t xml:space="preserve"> veiligheid dan ook geen </w:t>
      </w:r>
      <w:r w:rsidR="006F5170">
        <w:t xml:space="preserve">exclusief </w:t>
      </w:r>
      <w:r w:rsidR="00DE1952">
        <w:t xml:space="preserve">probleem van de werkvloer, maar </w:t>
      </w:r>
      <w:r w:rsidR="006F5170">
        <w:t xml:space="preserve">tevens </w:t>
      </w:r>
      <w:r w:rsidR="00DE1952">
        <w:t>een opdracht van het algemeen management</w:t>
      </w:r>
      <w:r w:rsidR="00DE1952">
        <w:rPr>
          <w:rStyle w:val="Voetnootmarkering"/>
        </w:rPr>
        <w:footnoteReference w:id="5"/>
      </w:r>
      <w:r w:rsidR="00DE1952">
        <w:t>.</w:t>
      </w:r>
    </w:p>
    <w:p w:rsidR="00026332" w:rsidRPr="00654F87" w:rsidRDefault="00026332" w:rsidP="004D2C8C"/>
    <w:p w:rsidR="00E36C5C" w:rsidRPr="00654F87" w:rsidRDefault="00BD3D3B" w:rsidP="00BD3D3B">
      <w:pPr>
        <w:autoSpaceDE w:val="0"/>
        <w:autoSpaceDN w:val="0"/>
        <w:adjustRightInd w:val="0"/>
        <w:spacing w:line="276" w:lineRule="auto"/>
      </w:pPr>
      <w:r w:rsidRPr="00654F87">
        <w:rPr>
          <w:rFonts w:cs="Arial"/>
          <w:lang w:eastAsia="nl-BE"/>
        </w:rPr>
        <w:t xml:space="preserve">Het ontwikkelen van een veiligheidscultuur bij een bedrijf is vaak gerelateerd aan een specifieke gebeurtenis. Het meest bekende voorbeeld op het gebied van veiligheid is afkomstig van het </w:t>
      </w:r>
      <w:r w:rsidR="004F61AD">
        <w:rPr>
          <w:rFonts w:cs="Arial"/>
          <w:lang w:eastAsia="nl-BE"/>
        </w:rPr>
        <w:t xml:space="preserve">Franse </w:t>
      </w:r>
      <w:r w:rsidRPr="00654F87">
        <w:rPr>
          <w:rFonts w:cs="Arial"/>
          <w:lang w:eastAsia="nl-BE"/>
        </w:rPr>
        <w:t xml:space="preserve">bedrijf </w:t>
      </w:r>
      <w:proofErr w:type="spellStart"/>
      <w:r w:rsidRPr="00654F87">
        <w:rPr>
          <w:rFonts w:cs="Arial"/>
          <w:lang w:eastAsia="nl-BE"/>
        </w:rPr>
        <w:t>DuPont</w:t>
      </w:r>
      <w:proofErr w:type="spellEnd"/>
      <w:r w:rsidRPr="00654F87">
        <w:rPr>
          <w:rFonts w:cs="Arial"/>
          <w:lang w:eastAsia="nl-BE"/>
        </w:rPr>
        <w:t>. De m</w:t>
      </w:r>
      <w:r w:rsidR="004D0540">
        <w:rPr>
          <w:rFonts w:cs="Arial"/>
          <w:lang w:eastAsia="nl-BE"/>
        </w:rPr>
        <w:t xml:space="preserve">otivatie van het </w:t>
      </w:r>
      <w:proofErr w:type="spellStart"/>
      <w:r w:rsidR="00405553">
        <w:rPr>
          <w:rFonts w:cs="Arial"/>
          <w:lang w:eastAsia="nl-BE"/>
        </w:rPr>
        <w:t>explosieven</w:t>
      </w:r>
      <w:r w:rsidR="004D0540">
        <w:rPr>
          <w:rFonts w:cs="Arial"/>
          <w:lang w:eastAsia="nl-BE"/>
        </w:rPr>
        <w:t>bedrijf</w:t>
      </w:r>
      <w:proofErr w:type="spellEnd"/>
      <w:r w:rsidR="004D0540">
        <w:rPr>
          <w:rFonts w:cs="Arial"/>
          <w:lang w:eastAsia="nl-BE"/>
        </w:rPr>
        <w:t xml:space="preserve"> om </w:t>
      </w:r>
      <w:r w:rsidR="00DA28EE">
        <w:rPr>
          <w:rFonts w:cs="Arial"/>
          <w:lang w:eastAsia="nl-BE"/>
        </w:rPr>
        <w:t xml:space="preserve">van </w:t>
      </w:r>
      <w:r w:rsidRPr="00654F87">
        <w:rPr>
          <w:rFonts w:cs="Arial"/>
          <w:lang w:eastAsia="nl-BE"/>
        </w:rPr>
        <w:t xml:space="preserve">veiligheid </w:t>
      </w:r>
      <w:r w:rsidR="004D0540">
        <w:rPr>
          <w:rFonts w:cs="Arial"/>
          <w:lang w:eastAsia="nl-BE"/>
        </w:rPr>
        <w:t>een prioritaire bedrijfsdoelstelling te maken</w:t>
      </w:r>
      <w:r w:rsidRPr="00654F87">
        <w:rPr>
          <w:rFonts w:cs="Arial"/>
          <w:lang w:eastAsia="nl-BE"/>
        </w:rPr>
        <w:t xml:space="preserve"> is al bijna 200 jaar oud. In 1818, kort na oprichting van het be</w:t>
      </w:r>
      <w:r w:rsidR="00DA28EE">
        <w:rPr>
          <w:rFonts w:cs="Arial"/>
          <w:lang w:eastAsia="nl-BE"/>
        </w:rPr>
        <w:t>drijf, explodeerde een buskruit</w:t>
      </w:r>
      <w:r w:rsidRPr="00654F87">
        <w:rPr>
          <w:rFonts w:cs="Arial"/>
          <w:lang w:eastAsia="nl-BE"/>
        </w:rPr>
        <w:t>molen. Veertig pe</w:t>
      </w:r>
      <w:r w:rsidR="00DA28EE">
        <w:rPr>
          <w:rFonts w:cs="Arial"/>
          <w:lang w:eastAsia="nl-BE"/>
        </w:rPr>
        <w:t>rsonen kwamen om en de buskruit</w:t>
      </w:r>
      <w:r w:rsidRPr="00654F87">
        <w:rPr>
          <w:rFonts w:cs="Arial"/>
          <w:lang w:eastAsia="nl-BE"/>
        </w:rPr>
        <w:t>molen was vernietigd. De eigenaar, wiens vrouw gewond was geraakt, realiseerde zich dat het voortbestaan van zijn bedrijf afhankelijk was van het voorkomen van dit soort ongevallen. Om het management meer bij veiligheid te betrekken werden deze verplicht om op het bedrijfsterrein te wonen.</w:t>
      </w:r>
    </w:p>
    <w:p w:rsidR="00BD3D3B" w:rsidRDefault="00BD3D3B" w:rsidP="004D2C8C"/>
    <w:p w:rsidR="00654F87" w:rsidRPr="00654F87" w:rsidRDefault="004F61AD" w:rsidP="00654F87">
      <w:pPr>
        <w:autoSpaceDE w:val="0"/>
        <w:autoSpaceDN w:val="0"/>
        <w:adjustRightInd w:val="0"/>
        <w:spacing w:line="276" w:lineRule="auto"/>
      </w:pPr>
      <w:r>
        <w:rPr>
          <w:rFonts w:cs="Arial"/>
          <w:lang w:eastAsia="nl-BE"/>
        </w:rPr>
        <w:t>Het begrip</w:t>
      </w:r>
      <w:r w:rsidR="00654F87" w:rsidRPr="00654F87">
        <w:rPr>
          <w:rFonts w:cs="Arial"/>
          <w:lang w:eastAsia="nl-BE"/>
        </w:rPr>
        <w:t xml:space="preserve"> veiligheidscultuur is </w:t>
      </w:r>
      <w:r>
        <w:rPr>
          <w:rFonts w:cs="Arial"/>
          <w:lang w:eastAsia="nl-BE"/>
        </w:rPr>
        <w:t>verder</w:t>
      </w:r>
      <w:r w:rsidR="00654F87" w:rsidRPr="00654F87">
        <w:rPr>
          <w:rFonts w:cs="Arial"/>
          <w:lang w:eastAsia="nl-BE"/>
        </w:rPr>
        <w:t xml:space="preserve"> in de belangstelling komen te staan bij de</w:t>
      </w:r>
      <w:r w:rsidR="00654F87">
        <w:rPr>
          <w:rFonts w:cs="Arial"/>
          <w:lang w:eastAsia="nl-BE"/>
        </w:rPr>
        <w:t xml:space="preserve"> </w:t>
      </w:r>
      <w:r w:rsidR="00654F87" w:rsidRPr="00654F87">
        <w:rPr>
          <w:rFonts w:cs="Arial"/>
          <w:lang w:eastAsia="nl-BE"/>
        </w:rPr>
        <w:t xml:space="preserve">rapportage van de International Atomic Energy </w:t>
      </w:r>
      <w:proofErr w:type="spellStart"/>
      <w:r w:rsidR="00654F87" w:rsidRPr="00654F87">
        <w:rPr>
          <w:rFonts w:cs="Arial"/>
          <w:lang w:eastAsia="nl-BE"/>
        </w:rPr>
        <w:t>Agency</w:t>
      </w:r>
      <w:proofErr w:type="spellEnd"/>
      <w:r w:rsidR="00654F87" w:rsidRPr="00654F87">
        <w:rPr>
          <w:rFonts w:cs="Arial"/>
          <w:lang w:eastAsia="nl-BE"/>
        </w:rPr>
        <w:t xml:space="preserve"> (IAEA) over de ramp in de</w:t>
      </w:r>
      <w:r w:rsidR="00654F87">
        <w:rPr>
          <w:rFonts w:cs="Arial"/>
          <w:lang w:eastAsia="nl-BE"/>
        </w:rPr>
        <w:t xml:space="preserve"> </w:t>
      </w:r>
      <w:r w:rsidR="00654F87" w:rsidRPr="00654F87">
        <w:rPr>
          <w:rFonts w:cs="Arial"/>
          <w:lang w:eastAsia="nl-BE"/>
        </w:rPr>
        <w:t xml:space="preserve">kerncentrale in </w:t>
      </w:r>
      <w:proofErr w:type="spellStart"/>
      <w:r w:rsidR="00654F87" w:rsidRPr="00654F87">
        <w:rPr>
          <w:rFonts w:cs="Arial"/>
          <w:lang w:eastAsia="nl-BE"/>
        </w:rPr>
        <w:t>Tsjernobyl</w:t>
      </w:r>
      <w:proofErr w:type="spellEnd"/>
      <w:r w:rsidR="00654F87" w:rsidRPr="00654F87">
        <w:rPr>
          <w:rFonts w:cs="Arial"/>
          <w:lang w:eastAsia="nl-BE"/>
        </w:rPr>
        <w:t xml:space="preserve"> (1986). In </w:t>
      </w:r>
      <w:r w:rsidR="00DA28EE">
        <w:rPr>
          <w:rFonts w:cs="Arial"/>
          <w:lang w:eastAsia="nl-BE"/>
        </w:rPr>
        <w:t>di</w:t>
      </w:r>
      <w:r w:rsidR="00654F87" w:rsidRPr="00654F87">
        <w:rPr>
          <w:rFonts w:cs="Arial"/>
          <w:lang w:eastAsia="nl-BE"/>
        </w:rPr>
        <w:t>t rapport staat dat veiligheidscultuur de</w:t>
      </w:r>
      <w:r w:rsidR="00654F87">
        <w:rPr>
          <w:rFonts w:cs="Arial"/>
          <w:lang w:eastAsia="nl-BE"/>
        </w:rPr>
        <w:t xml:space="preserve"> </w:t>
      </w:r>
      <w:r w:rsidR="00654F87" w:rsidRPr="00654F87">
        <w:rPr>
          <w:rFonts w:cs="Arial"/>
          <w:lang w:eastAsia="nl-BE"/>
        </w:rPr>
        <w:t>verzameling van karakters en houdingen in de organisaties en van individuen is.</w:t>
      </w:r>
      <w:r w:rsidR="00654F87">
        <w:rPr>
          <w:rFonts w:cs="Arial"/>
          <w:lang w:eastAsia="nl-BE"/>
        </w:rPr>
        <w:t xml:space="preserve"> </w:t>
      </w:r>
      <w:r w:rsidR="00654F87" w:rsidRPr="00654F87">
        <w:rPr>
          <w:rFonts w:cs="Arial"/>
          <w:lang w:eastAsia="nl-BE"/>
        </w:rPr>
        <w:t>Deze moeten ervoor zorg</w:t>
      </w:r>
      <w:r w:rsidR="004D0540">
        <w:rPr>
          <w:rFonts w:cs="Arial"/>
          <w:lang w:eastAsia="nl-BE"/>
        </w:rPr>
        <w:t xml:space="preserve"> </w:t>
      </w:r>
      <w:r w:rsidR="00654F87" w:rsidRPr="00654F87">
        <w:rPr>
          <w:rFonts w:cs="Arial"/>
          <w:lang w:eastAsia="nl-BE"/>
        </w:rPr>
        <w:t>dragen dat, met de hoogste prioriteit, nucleaire</w:t>
      </w:r>
      <w:r w:rsidR="00654F87">
        <w:rPr>
          <w:rFonts w:cs="Arial"/>
          <w:lang w:eastAsia="nl-BE"/>
        </w:rPr>
        <w:t xml:space="preserve"> </w:t>
      </w:r>
      <w:r w:rsidR="00654F87" w:rsidRPr="00654F87">
        <w:rPr>
          <w:rFonts w:cs="Arial"/>
          <w:lang w:eastAsia="nl-BE"/>
        </w:rPr>
        <w:t>veiligheidsonderwerpen de noodzakelijke aandacht krijgen. Daar heeft het in de</w:t>
      </w:r>
      <w:r w:rsidR="00654F87">
        <w:rPr>
          <w:rFonts w:cs="Arial"/>
          <w:lang w:eastAsia="nl-BE"/>
        </w:rPr>
        <w:t xml:space="preserve"> </w:t>
      </w:r>
      <w:r w:rsidR="00654F87" w:rsidRPr="00654F87">
        <w:rPr>
          <w:rFonts w:cs="Arial"/>
          <w:lang w:eastAsia="nl-BE"/>
        </w:rPr>
        <w:t xml:space="preserve">kerncentrale van </w:t>
      </w:r>
      <w:proofErr w:type="spellStart"/>
      <w:r w:rsidR="00654F87" w:rsidRPr="00654F87">
        <w:rPr>
          <w:rFonts w:cs="Arial"/>
          <w:lang w:eastAsia="nl-BE"/>
        </w:rPr>
        <w:t>Tsjernobyl</w:t>
      </w:r>
      <w:proofErr w:type="spellEnd"/>
      <w:r w:rsidR="00654F87" w:rsidRPr="00654F87">
        <w:rPr>
          <w:rFonts w:cs="Arial"/>
          <w:lang w:eastAsia="nl-BE"/>
        </w:rPr>
        <w:t xml:space="preserve"> aan geschort. Het ongeval is, volgens de IAEA, mede</w:t>
      </w:r>
      <w:r w:rsidR="00654F87">
        <w:rPr>
          <w:rFonts w:cs="Arial"/>
          <w:lang w:eastAsia="nl-BE"/>
        </w:rPr>
        <w:t xml:space="preserve"> </w:t>
      </w:r>
      <w:r w:rsidR="00654F87" w:rsidRPr="00654F87">
        <w:rPr>
          <w:rFonts w:cs="Arial"/>
          <w:lang w:eastAsia="nl-BE"/>
        </w:rPr>
        <w:t>veroorzaakt door de gebrekkige veiligheidscultuur. Deze constatering heeft geleid tot</w:t>
      </w:r>
      <w:r w:rsidR="00654F87">
        <w:rPr>
          <w:rFonts w:cs="Arial"/>
          <w:lang w:eastAsia="nl-BE"/>
        </w:rPr>
        <w:t xml:space="preserve"> </w:t>
      </w:r>
      <w:r w:rsidR="00654F87" w:rsidRPr="00654F87">
        <w:rPr>
          <w:rFonts w:cs="Arial"/>
          <w:lang w:eastAsia="nl-BE"/>
        </w:rPr>
        <w:t xml:space="preserve">het ontwikkelen van </w:t>
      </w:r>
      <w:r w:rsidR="004D0540">
        <w:rPr>
          <w:rFonts w:cs="Arial"/>
          <w:lang w:eastAsia="nl-BE"/>
        </w:rPr>
        <w:t>een dynamiek rond</w:t>
      </w:r>
      <w:r w:rsidR="00654F87" w:rsidRPr="00654F87">
        <w:rPr>
          <w:rFonts w:cs="Arial"/>
          <w:lang w:eastAsia="nl-BE"/>
        </w:rPr>
        <w:t xml:space="preserve"> veiligheidscultuur en tot aanbeveling</w:t>
      </w:r>
      <w:r w:rsidR="004D0540">
        <w:rPr>
          <w:rFonts w:cs="Arial"/>
          <w:lang w:eastAsia="nl-BE"/>
        </w:rPr>
        <w:t>en</w:t>
      </w:r>
      <w:r w:rsidR="00654F87" w:rsidRPr="00654F87">
        <w:rPr>
          <w:rFonts w:cs="Arial"/>
          <w:lang w:eastAsia="nl-BE"/>
        </w:rPr>
        <w:t xml:space="preserve"> om deze te</w:t>
      </w:r>
      <w:r w:rsidR="00654F87">
        <w:rPr>
          <w:rFonts w:cs="Arial"/>
          <w:lang w:eastAsia="nl-BE"/>
        </w:rPr>
        <w:t xml:space="preserve"> </w:t>
      </w:r>
      <w:r w:rsidR="00654F87" w:rsidRPr="00654F87">
        <w:rPr>
          <w:rFonts w:cs="Arial"/>
          <w:lang w:eastAsia="nl-BE"/>
        </w:rPr>
        <w:t>verbeteren</w:t>
      </w:r>
      <w:r>
        <w:rPr>
          <w:rStyle w:val="Voetnootmarkering"/>
          <w:rFonts w:cs="Arial"/>
          <w:lang w:eastAsia="nl-BE"/>
        </w:rPr>
        <w:footnoteReference w:id="6"/>
      </w:r>
      <w:r w:rsidR="00654F87" w:rsidRPr="00654F87">
        <w:rPr>
          <w:rFonts w:cs="Arial"/>
          <w:lang w:eastAsia="nl-BE"/>
        </w:rPr>
        <w:t>.</w:t>
      </w:r>
    </w:p>
    <w:p w:rsidR="00654F87" w:rsidRDefault="00654F87" w:rsidP="004D2C8C"/>
    <w:p w:rsidR="00887670" w:rsidRPr="00887670" w:rsidRDefault="00887670" w:rsidP="00887670">
      <w:pPr>
        <w:rPr>
          <w:u w:val="single"/>
        </w:rPr>
      </w:pPr>
      <w:r>
        <w:rPr>
          <w:b/>
          <w:u w:val="single"/>
        </w:rPr>
        <w:t>Veiligheidsc</w:t>
      </w:r>
      <w:r w:rsidR="00E36C5C" w:rsidRPr="00E36C5C">
        <w:rPr>
          <w:b/>
          <w:u w:val="single"/>
        </w:rPr>
        <w:t>ultuur</w:t>
      </w:r>
      <w:r>
        <w:rPr>
          <w:b/>
          <w:u w:val="single"/>
        </w:rPr>
        <w:t xml:space="preserve"> en </w:t>
      </w:r>
      <w:r w:rsidR="006F5170">
        <w:rPr>
          <w:b/>
          <w:u w:val="single"/>
        </w:rPr>
        <w:t xml:space="preserve">The </w:t>
      </w:r>
      <w:proofErr w:type="spellStart"/>
      <w:r w:rsidR="00540428">
        <w:rPr>
          <w:b/>
          <w:u w:val="single"/>
        </w:rPr>
        <w:t>Catalyst</w:t>
      </w:r>
      <w:proofErr w:type="spellEnd"/>
    </w:p>
    <w:p w:rsidR="00E36C5C" w:rsidRPr="00E36C5C" w:rsidRDefault="00E36C5C" w:rsidP="004D2C8C">
      <w:pPr>
        <w:rPr>
          <w:b/>
          <w:u w:val="single"/>
        </w:rPr>
      </w:pPr>
    </w:p>
    <w:p w:rsidR="00836656" w:rsidRDefault="00D3405B" w:rsidP="00654F87">
      <w:pPr>
        <w:autoSpaceDE w:val="0"/>
        <w:autoSpaceDN w:val="0"/>
        <w:adjustRightInd w:val="0"/>
        <w:spacing w:line="276" w:lineRule="auto"/>
        <w:rPr>
          <w:rFonts w:cs="Arial"/>
          <w:lang w:eastAsia="nl-BE"/>
        </w:rPr>
      </w:pPr>
      <w:r>
        <w:t xml:space="preserve">Als we stellen dat de veiligheidscultuur ingebed moet zijn in of minstens congruent moet zijn met de geldende organisatiecultuur, dringt zich uiteraard de noodzaak op om het begrip “cultuur” te definiëren. </w:t>
      </w:r>
      <w:r w:rsidR="00836656" w:rsidRPr="00654F87">
        <w:rPr>
          <w:rFonts w:cs="Arial"/>
          <w:lang w:eastAsia="nl-BE"/>
        </w:rPr>
        <w:t xml:space="preserve">Er is </w:t>
      </w:r>
      <w:r w:rsidR="00654F87">
        <w:rPr>
          <w:rFonts w:cs="Arial"/>
          <w:lang w:eastAsia="nl-BE"/>
        </w:rPr>
        <w:t xml:space="preserve">immers </w:t>
      </w:r>
      <w:r w:rsidR="00836656" w:rsidRPr="00654F87">
        <w:rPr>
          <w:rFonts w:cs="Arial"/>
          <w:lang w:eastAsia="nl-BE"/>
        </w:rPr>
        <w:t>geen eenduidige definitie van het begrip veiligheidscultuur. De in de literatuur</w:t>
      </w:r>
      <w:r w:rsidR="00654F87">
        <w:rPr>
          <w:rFonts w:cs="Arial"/>
          <w:lang w:eastAsia="nl-BE"/>
        </w:rPr>
        <w:t xml:space="preserve"> </w:t>
      </w:r>
      <w:r w:rsidR="00836656" w:rsidRPr="00654F87">
        <w:rPr>
          <w:rFonts w:cs="Arial"/>
          <w:lang w:eastAsia="nl-BE"/>
        </w:rPr>
        <w:t xml:space="preserve">gevonden begripsomschrijvingen van veiligheidscultuur beperken zich </w:t>
      </w:r>
      <w:r w:rsidR="00921CEE">
        <w:rPr>
          <w:rFonts w:cs="Arial"/>
          <w:lang w:eastAsia="nl-BE"/>
        </w:rPr>
        <w:t>veelal tot</w:t>
      </w:r>
      <w:r w:rsidR="00836656" w:rsidRPr="00654F87">
        <w:rPr>
          <w:rFonts w:cs="Arial"/>
          <w:lang w:eastAsia="nl-BE"/>
        </w:rPr>
        <w:t xml:space="preserve"> het</w:t>
      </w:r>
      <w:r w:rsidR="00BD3D3B" w:rsidRPr="00654F87">
        <w:rPr>
          <w:rFonts w:cs="Arial"/>
          <w:lang w:eastAsia="nl-BE"/>
        </w:rPr>
        <w:t xml:space="preserve"> </w:t>
      </w:r>
      <w:r w:rsidR="00836656" w:rsidRPr="00654F87">
        <w:rPr>
          <w:rFonts w:cs="Arial"/>
          <w:lang w:eastAsia="nl-BE"/>
        </w:rPr>
        <w:t xml:space="preserve">opereren van risicovolle bedrijven, </w:t>
      </w:r>
      <w:r w:rsidR="006301F8">
        <w:rPr>
          <w:rFonts w:cs="Arial"/>
          <w:lang w:eastAsia="nl-BE"/>
        </w:rPr>
        <w:t>zoals in de sector van de kerncentrales of van de (</w:t>
      </w:r>
      <w:proofErr w:type="spellStart"/>
      <w:r w:rsidR="006301F8">
        <w:rPr>
          <w:rFonts w:cs="Arial"/>
          <w:lang w:eastAsia="nl-BE"/>
        </w:rPr>
        <w:t>petro</w:t>
      </w:r>
      <w:proofErr w:type="spellEnd"/>
      <w:r w:rsidR="006301F8">
        <w:rPr>
          <w:rFonts w:cs="Arial"/>
          <w:lang w:eastAsia="nl-BE"/>
        </w:rPr>
        <w:t>-)chemische industrie</w:t>
      </w:r>
      <w:r w:rsidR="00836656" w:rsidRPr="00654F87">
        <w:rPr>
          <w:rFonts w:cs="Arial"/>
          <w:lang w:eastAsia="nl-BE"/>
        </w:rPr>
        <w:t>.</w:t>
      </w:r>
    </w:p>
    <w:p w:rsidR="00921CEE" w:rsidRDefault="00921CEE" w:rsidP="00654F87">
      <w:pPr>
        <w:autoSpaceDE w:val="0"/>
        <w:autoSpaceDN w:val="0"/>
        <w:adjustRightInd w:val="0"/>
        <w:spacing w:line="276" w:lineRule="auto"/>
        <w:rPr>
          <w:rFonts w:cs="Arial"/>
          <w:lang w:eastAsia="nl-BE"/>
        </w:rPr>
      </w:pPr>
    </w:p>
    <w:p w:rsidR="00887670" w:rsidRDefault="00104D1B" w:rsidP="00836656">
      <w:pPr>
        <w:autoSpaceDE w:val="0"/>
        <w:autoSpaceDN w:val="0"/>
        <w:adjustRightInd w:val="0"/>
        <w:spacing w:line="276" w:lineRule="auto"/>
      </w:pPr>
      <w:r>
        <w:t>Voor</w:t>
      </w:r>
      <w:r w:rsidR="00D3405B">
        <w:t xml:space="preserve"> deze bijdrage beschouwen we cultuur als “dat wat binnen de onderneming als goed wordt beschouwd</w:t>
      </w:r>
      <w:r w:rsidR="00D3405B">
        <w:rPr>
          <w:rStyle w:val="Voetnootmarkering"/>
        </w:rPr>
        <w:footnoteReference w:id="7"/>
      </w:r>
      <w:r w:rsidR="00D3405B">
        <w:t>”</w:t>
      </w:r>
      <w:r w:rsidR="00887670">
        <w:t>, zijnde</w:t>
      </w:r>
      <w:r w:rsidR="00D3405B">
        <w:t xml:space="preserve"> “een geheel van normen en waarden, veronderstellingen, interpretaties en werkwijzen die voor de organisatie kenmerkend zijn</w:t>
      </w:r>
      <w:r w:rsidR="00D3405B">
        <w:rPr>
          <w:rStyle w:val="Voetnootmarkering"/>
        </w:rPr>
        <w:footnoteReference w:id="8"/>
      </w:r>
      <w:r w:rsidR="00D3405B">
        <w:t xml:space="preserve">”. </w:t>
      </w:r>
      <w:r w:rsidR="00D90919">
        <w:t>Deze cultuur omvat zowel zichtbare en expliciete elementen, als onzichtbare en impliciete elementen.</w:t>
      </w:r>
      <w:r w:rsidR="003156BE">
        <w:t>.</w:t>
      </w:r>
    </w:p>
    <w:p w:rsidR="00270776" w:rsidRDefault="00270776" w:rsidP="00270776"/>
    <w:p w:rsidR="007C6957" w:rsidRDefault="00887670" w:rsidP="00270776">
      <w:pPr>
        <w:rPr>
          <w:rFonts w:cs="Arial"/>
        </w:rPr>
      </w:pPr>
      <w:r>
        <w:rPr>
          <w:rFonts w:cs="Arial"/>
        </w:rPr>
        <w:t xml:space="preserve">Veiligheidscultuur ontstaat niet uit een toevallige samenloop van omstandigheden. </w:t>
      </w:r>
      <w:r w:rsidR="00270776">
        <w:rPr>
          <w:rFonts w:cs="Arial"/>
        </w:rPr>
        <w:t xml:space="preserve">Het volwaardig integreren van </w:t>
      </w:r>
      <w:proofErr w:type="spellStart"/>
      <w:r w:rsidR="00270776">
        <w:rPr>
          <w:rFonts w:cs="Arial"/>
        </w:rPr>
        <w:t>security</w:t>
      </w:r>
      <w:proofErr w:type="spellEnd"/>
      <w:r w:rsidR="00270776">
        <w:rPr>
          <w:rFonts w:cs="Arial"/>
        </w:rPr>
        <w:t xml:space="preserve"> in de bedrijfsvoering</w:t>
      </w:r>
      <w:r w:rsidR="00270776" w:rsidRPr="004F43CE">
        <w:rPr>
          <w:rFonts w:cs="Arial"/>
        </w:rPr>
        <w:t xml:space="preserve"> is een precieze evenwichtsoefening tussen drie componenten: de ondersteuning </w:t>
      </w:r>
      <w:r w:rsidR="00F20E25">
        <w:rPr>
          <w:rFonts w:cs="Arial"/>
        </w:rPr>
        <w:t>door</w:t>
      </w:r>
      <w:r w:rsidR="00270776" w:rsidRPr="004F43CE">
        <w:rPr>
          <w:rFonts w:cs="Arial"/>
        </w:rPr>
        <w:t xml:space="preserve"> het </w:t>
      </w:r>
      <w:r w:rsidR="00270776" w:rsidRPr="00F20E25">
        <w:rPr>
          <w:rFonts w:cs="Arial"/>
          <w:b/>
        </w:rPr>
        <w:t>management</w:t>
      </w:r>
      <w:r w:rsidR="00270776" w:rsidRPr="004F43CE">
        <w:rPr>
          <w:rFonts w:cs="Arial"/>
        </w:rPr>
        <w:t xml:space="preserve">, het beheer van </w:t>
      </w:r>
      <w:r w:rsidR="00F20E25">
        <w:rPr>
          <w:rFonts w:cs="Arial"/>
        </w:rPr>
        <w:t>het</w:t>
      </w:r>
      <w:r w:rsidR="00270776" w:rsidRPr="004F43CE">
        <w:rPr>
          <w:rFonts w:cs="Arial"/>
        </w:rPr>
        <w:t xml:space="preserve"> veiligheidsbeleid </w:t>
      </w:r>
      <w:r w:rsidR="00F20E25">
        <w:rPr>
          <w:rFonts w:cs="Arial"/>
        </w:rPr>
        <w:t xml:space="preserve">op het niveau van de </w:t>
      </w:r>
      <w:proofErr w:type="spellStart"/>
      <w:r w:rsidR="00F20E25" w:rsidRPr="00F20E25">
        <w:rPr>
          <w:rFonts w:cs="Arial"/>
          <w:b/>
        </w:rPr>
        <w:t>security</w:t>
      </w:r>
      <w:proofErr w:type="spellEnd"/>
      <w:r w:rsidR="00F20E25" w:rsidRPr="00F20E25">
        <w:rPr>
          <w:rFonts w:cs="Arial"/>
          <w:b/>
        </w:rPr>
        <w:t xml:space="preserve"> manager</w:t>
      </w:r>
      <w:r w:rsidR="00F20E25">
        <w:rPr>
          <w:rFonts w:cs="Arial"/>
        </w:rPr>
        <w:t xml:space="preserve">, </w:t>
      </w:r>
      <w:r w:rsidR="00270776" w:rsidRPr="004F43CE">
        <w:rPr>
          <w:rFonts w:cs="Arial"/>
        </w:rPr>
        <w:t xml:space="preserve">en de </w:t>
      </w:r>
      <w:proofErr w:type="spellStart"/>
      <w:r w:rsidR="00270776" w:rsidRPr="00F20E25">
        <w:rPr>
          <w:rFonts w:cs="Arial"/>
          <w:b/>
        </w:rPr>
        <w:t>security</w:t>
      </w:r>
      <w:proofErr w:type="spellEnd"/>
      <w:r w:rsidR="00270776" w:rsidRPr="00F20E25">
        <w:rPr>
          <w:rFonts w:cs="Arial"/>
          <w:b/>
        </w:rPr>
        <w:t xml:space="preserve"> </w:t>
      </w:r>
      <w:proofErr w:type="spellStart"/>
      <w:r w:rsidR="00270776" w:rsidRPr="00F20E25">
        <w:rPr>
          <w:rFonts w:cs="Arial"/>
          <w:b/>
        </w:rPr>
        <w:t>pra</w:t>
      </w:r>
      <w:r w:rsidR="00F20E25" w:rsidRPr="00F20E25">
        <w:rPr>
          <w:rFonts w:cs="Arial"/>
          <w:b/>
        </w:rPr>
        <w:t>c</w:t>
      </w:r>
      <w:r w:rsidR="00270776" w:rsidRPr="00F20E25">
        <w:rPr>
          <w:rFonts w:cs="Arial"/>
          <w:b/>
        </w:rPr>
        <w:t>tice</w:t>
      </w:r>
      <w:proofErr w:type="spellEnd"/>
      <w:r w:rsidR="00270776">
        <w:rPr>
          <w:rFonts w:cs="Arial"/>
        </w:rPr>
        <w:t xml:space="preserve"> van elk lid van de onderneming</w:t>
      </w:r>
      <w:r w:rsidR="00F20E25">
        <w:rPr>
          <w:rFonts w:cs="Arial"/>
        </w:rPr>
        <w:t xml:space="preserve"> afzonderlijk</w:t>
      </w:r>
      <w:r w:rsidR="00270776" w:rsidRPr="004F43CE">
        <w:rPr>
          <w:rFonts w:cs="Arial"/>
        </w:rPr>
        <w:t>. Een klare kijk op de</w:t>
      </w:r>
      <w:r w:rsidR="00F20E25">
        <w:rPr>
          <w:rFonts w:cs="Arial"/>
        </w:rPr>
        <w:t xml:space="preserve"> invulling van het veiligheidsbeleid voor elk </w:t>
      </w:r>
      <w:r w:rsidR="00270776" w:rsidRPr="004F43CE">
        <w:rPr>
          <w:rFonts w:cs="Arial"/>
        </w:rPr>
        <w:t xml:space="preserve">van deze componenten is een absolute must om </w:t>
      </w:r>
      <w:r w:rsidR="00270776">
        <w:rPr>
          <w:rFonts w:cs="Arial"/>
        </w:rPr>
        <w:t>het</w:t>
      </w:r>
      <w:r w:rsidR="00270776" w:rsidRPr="004F43CE">
        <w:rPr>
          <w:rFonts w:cs="Arial"/>
        </w:rPr>
        <w:t xml:space="preserve"> veiligheidsbeleid te verbeteren. </w:t>
      </w:r>
      <w:r w:rsidR="007C6957">
        <w:rPr>
          <w:rFonts w:cs="Arial"/>
        </w:rPr>
        <w:t>Ze</w:t>
      </w:r>
      <w:r w:rsidR="00270776" w:rsidRPr="004F43CE">
        <w:rPr>
          <w:rFonts w:cs="Arial"/>
        </w:rPr>
        <w:t xml:space="preserve"> zijn </w:t>
      </w:r>
      <w:r w:rsidR="007C6957">
        <w:rPr>
          <w:rFonts w:cs="Arial"/>
        </w:rPr>
        <w:t xml:space="preserve">immers </w:t>
      </w:r>
      <w:r w:rsidR="00270776" w:rsidRPr="004F43CE">
        <w:rPr>
          <w:rFonts w:cs="Arial"/>
        </w:rPr>
        <w:t>onderling sterk verbonden, en beïnvloeden elkaar</w:t>
      </w:r>
      <w:r w:rsidR="00405553">
        <w:rPr>
          <w:rFonts w:cs="Arial"/>
        </w:rPr>
        <w:t xml:space="preserve"> voortdurend</w:t>
      </w:r>
      <w:r w:rsidR="00270776" w:rsidRPr="004F43CE">
        <w:rPr>
          <w:rFonts w:cs="Arial"/>
        </w:rPr>
        <w:t>.</w:t>
      </w:r>
      <w:r w:rsidR="00F20E25">
        <w:rPr>
          <w:rFonts w:cs="Arial"/>
        </w:rPr>
        <w:t xml:space="preserve"> </w:t>
      </w:r>
    </w:p>
    <w:p w:rsidR="007C6957" w:rsidRDefault="007C6957" w:rsidP="00270776">
      <w:pPr>
        <w:rPr>
          <w:rFonts w:cs="Arial"/>
        </w:rPr>
      </w:pPr>
    </w:p>
    <w:p w:rsidR="00F20E25" w:rsidRDefault="004C40D6" w:rsidP="00270776">
      <w:pPr>
        <w:rPr>
          <w:rFonts w:cs="Arial"/>
        </w:rPr>
      </w:pPr>
      <w:r>
        <w:rPr>
          <w:rFonts w:cs="Arial"/>
        </w:rPr>
        <w:t xml:space="preserve">Robrechts &amp; Thienpont ontwikkelde voor </w:t>
      </w:r>
      <w:r w:rsidR="00F20E25">
        <w:rPr>
          <w:rFonts w:cs="Arial"/>
        </w:rPr>
        <w:t xml:space="preserve"> de interactie tussen deze componen</w:t>
      </w:r>
      <w:r w:rsidR="00DA28EE">
        <w:rPr>
          <w:rFonts w:cs="Arial"/>
        </w:rPr>
        <w:t xml:space="preserve">ten de </w:t>
      </w:r>
      <w:proofErr w:type="spellStart"/>
      <w:r w:rsidR="00DA28EE">
        <w:rPr>
          <w:rFonts w:cs="Arial"/>
        </w:rPr>
        <w:t>Security</w:t>
      </w:r>
      <w:proofErr w:type="spellEnd"/>
      <w:r w:rsidR="00DA28EE">
        <w:rPr>
          <w:rFonts w:cs="Arial"/>
        </w:rPr>
        <w:t xml:space="preserve"> Culture </w:t>
      </w:r>
      <w:proofErr w:type="spellStart"/>
      <w:r w:rsidR="00DA28EE">
        <w:rPr>
          <w:rFonts w:cs="Arial"/>
        </w:rPr>
        <w:t>Circle</w:t>
      </w:r>
      <w:proofErr w:type="spellEnd"/>
      <w:r>
        <w:rPr>
          <w:rFonts w:cs="Arial"/>
        </w:rPr>
        <w:t xml:space="preserve"> of The </w:t>
      </w:r>
      <w:proofErr w:type="spellStart"/>
      <w:r>
        <w:rPr>
          <w:rFonts w:cs="Arial"/>
        </w:rPr>
        <w:t>Catalyst</w:t>
      </w:r>
      <w:proofErr w:type="spellEnd"/>
      <w:r w:rsidR="00DA28EE">
        <w:rPr>
          <w:rFonts w:cs="Arial"/>
        </w:rPr>
        <w:t>. Het circulair weergeven van de dynamiek rond veiligheid benadrukt dat het ontwikkelen van een veiligheidscultuur geen trapsgewijs proces is, maar een voortdurend zoeken naar evenwicht waarbij de diverse actoren binnen de organisatie elkaar constant beïnvloeden en in beweging zetten.</w:t>
      </w:r>
    </w:p>
    <w:p w:rsidR="00F20E25" w:rsidRDefault="00F20E25" w:rsidP="00270776">
      <w:r w:rsidRPr="00F20E25">
        <w:rPr>
          <w:noProof/>
          <w:lang w:val="nl-NL" w:eastAsia="nl-NL"/>
        </w:rPr>
        <w:lastRenderedPageBreak/>
        <w:drawing>
          <wp:inline distT="0" distB="0" distL="0" distR="0">
            <wp:extent cx="4562475" cy="3429000"/>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62475" cy="3429000"/>
                    </a:xfrm>
                    <a:prstGeom prst="rect">
                      <a:avLst/>
                    </a:prstGeom>
                    <a:noFill/>
                    <a:ln w="9525">
                      <a:noFill/>
                      <a:miter lim="800000"/>
                      <a:headEnd/>
                      <a:tailEnd/>
                    </a:ln>
                  </pic:spPr>
                </pic:pic>
              </a:graphicData>
            </a:graphic>
          </wp:inline>
        </w:drawing>
      </w:r>
    </w:p>
    <w:p w:rsidR="00A13A7A" w:rsidRPr="004F43CE" w:rsidRDefault="00A13A7A" w:rsidP="00A13A7A">
      <w:pPr>
        <w:rPr>
          <w:rFonts w:cs="Arial"/>
        </w:rPr>
      </w:pPr>
      <w:r>
        <w:rPr>
          <w:rFonts w:cs="Arial"/>
        </w:rPr>
        <w:t xml:space="preserve">De </w:t>
      </w:r>
      <w:proofErr w:type="spellStart"/>
      <w:r>
        <w:rPr>
          <w:rFonts w:cs="Arial"/>
        </w:rPr>
        <w:t>Security</w:t>
      </w:r>
      <w:proofErr w:type="spellEnd"/>
      <w:r>
        <w:rPr>
          <w:rFonts w:cs="Arial"/>
        </w:rPr>
        <w:t xml:space="preserve"> Culture </w:t>
      </w:r>
      <w:proofErr w:type="spellStart"/>
      <w:r>
        <w:rPr>
          <w:rFonts w:cs="Arial"/>
        </w:rPr>
        <w:t>Circle</w:t>
      </w:r>
      <w:proofErr w:type="spellEnd"/>
      <w:r>
        <w:rPr>
          <w:rFonts w:cs="Arial"/>
        </w:rPr>
        <w:t xml:space="preserve"> werkt </w:t>
      </w:r>
      <w:r w:rsidR="00247CD7">
        <w:rPr>
          <w:rFonts w:cs="Arial"/>
        </w:rPr>
        <w:t xml:space="preserve">zodoende </w:t>
      </w:r>
      <w:r>
        <w:rPr>
          <w:rFonts w:cs="Arial"/>
        </w:rPr>
        <w:t xml:space="preserve">als </w:t>
      </w:r>
      <w:r w:rsidR="007C6957">
        <w:rPr>
          <w:rFonts w:cs="Arial"/>
        </w:rPr>
        <w:t xml:space="preserve">een </w:t>
      </w:r>
      <w:r w:rsidR="00247CD7">
        <w:rPr>
          <w:rFonts w:cs="Arial"/>
        </w:rPr>
        <w:t xml:space="preserve">katalysator voor </w:t>
      </w:r>
      <w:r>
        <w:rPr>
          <w:rFonts w:cs="Arial"/>
        </w:rPr>
        <w:t>duurzame verandering</w:t>
      </w:r>
      <w:r w:rsidRPr="004F43CE">
        <w:rPr>
          <w:rFonts w:cs="Arial"/>
        </w:rPr>
        <w:t xml:space="preserve">. Het model benadert </w:t>
      </w:r>
      <w:r>
        <w:rPr>
          <w:rFonts w:cs="Arial"/>
        </w:rPr>
        <w:t>de</w:t>
      </w:r>
      <w:r w:rsidRPr="004F43CE">
        <w:rPr>
          <w:rFonts w:cs="Arial"/>
        </w:rPr>
        <w:t xml:space="preserve"> organisatie vanuit een globaal, geïntegreerd geheel, en werkt parallel op de drie componenten. De evolutie naar een sterkere veiligheidscultuur verloopt via verschillende </w:t>
      </w:r>
      <w:r w:rsidR="007C6957">
        <w:rPr>
          <w:rFonts w:cs="Arial"/>
        </w:rPr>
        <w:t>bewegingen op verschillende niveaus</w:t>
      </w:r>
      <w:r w:rsidRPr="004F43CE">
        <w:rPr>
          <w:rFonts w:cs="Arial"/>
        </w:rPr>
        <w:t xml:space="preserve">, die elk op hun beurt aanzetten tot </w:t>
      </w:r>
      <w:proofErr w:type="spellStart"/>
      <w:r w:rsidRPr="004F43CE">
        <w:rPr>
          <w:rFonts w:cs="Arial"/>
        </w:rPr>
        <w:t>security</w:t>
      </w:r>
      <w:proofErr w:type="spellEnd"/>
      <w:r w:rsidRPr="004F43CE">
        <w:rPr>
          <w:rFonts w:cs="Arial"/>
        </w:rPr>
        <w:t xml:space="preserve"> </w:t>
      </w:r>
      <w:proofErr w:type="spellStart"/>
      <w:r w:rsidRPr="004F43CE">
        <w:rPr>
          <w:rFonts w:cs="Arial"/>
        </w:rPr>
        <w:t>change</w:t>
      </w:r>
      <w:proofErr w:type="spellEnd"/>
      <w:r w:rsidRPr="004F43CE">
        <w:rPr>
          <w:rFonts w:cs="Arial"/>
        </w:rPr>
        <w:t xml:space="preserve"> </w:t>
      </w:r>
      <w:proofErr w:type="spellStart"/>
      <w:r w:rsidRPr="004F43CE">
        <w:rPr>
          <w:rFonts w:cs="Arial"/>
        </w:rPr>
        <w:t>management-processen</w:t>
      </w:r>
      <w:proofErr w:type="spellEnd"/>
      <w:r w:rsidRPr="004F43CE">
        <w:rPr>
          <w:rFonts w:cs="Arial"/>
        </w:rPr>
        <w:t xml:space="preserve">. En dat werkt in het voordeel van alle partijen die bij </w:t>
      </w:r>
      <w:r>
        <w:rPr>
          <w:rFonts w:cs="Arial"/>
        </w:rPr>
        <w:t xml:space="preserve">de </w:t>
      </w:r>
      <w:r w:rsidRPr="004F43CE">
        <w:rPr>
          <w:rFonts w:cs="Arial"/>
        </w:rPr>
        <w:t>onderneming betrokken zijn</w:t>
      </w:r>
      <w:r>
        <w:rPr>
          <w:rFonts w:cs="Arial"/>
        </w:rPr>
        <w:t>: de</w:t>
      </w:r>
      <w:r w:rsidRPr="004F43CE">
        <w:rPr>
          <w:rFonts w:cs="Arial"/>
        </w:rPr>
        <w:t xml:space="preserve"> medewerkers, managers, klanten </w:t>
      </w:r>
      <w:proofErr w:type="spellStart"/>
      <w:r w:rsidRPr="004F43CE">
        <w:rPr>
          <w:rFonts w:cs="Arial"/>
        </w:rPr>
        <w:t>én</w:t>
      </w:r>
      <w:proofErr w:type="spellEnd"/>
      <w:r w:rsidRPr="004F43CE">
        <w:rPr>
          <w:rFonts w:cs="Arial"/>
        </w:rPr>
        <w:t xml:space="preserve"> zakenrelaties.</w:t>
      </w:r>
    </w:p>
    <w:p w:rsidR="00A13A7A" w:rsidRDefault="00A13A7A" w:rsidP="00A13A7A">
      <w:pPr>
        <w:rPr>
          <w:rFonts w:cs="Arial"/>
        </w:rPr>
      </w:pPr>
    </w:p>
    <w:p w:rsidR="00887670" w:rsidRPr="005F7D61" w:rsidRDefault="00887670" w:rsidP="00887670">
      <w:pPr>
        <w:autoSpaceDE w:val="0"/>
        <w:autoSpaceDN w:val="0"/>
        <w:adjustRightInd w:val="0"/>
        <w:spacing w:line="240" w:lineRule="auto"/>
        <w:rPr>
          <w:b/>
          <w:u w:val="single"/>
          <w:lang w:val="en-US"/>
        </w:rPr>
      </w:pPr>
      <w:r w:rsidRPr="005F7D61">
        <w:rPr>
          <w:b/>
          <w:u w:val="single"/>
          <w:lang w:val="en-US"/>
        </w:rPr>
        <w:t xml:space="preserve">De </w:t>
      </w:r>
      <w:proofErr w:type="spellStart"/>
      <w:r w:rsidRPr="005F7D61">
        <w:rPr>
          <w:b/>
          <w:u w:val="single"/>
          <w:lang w:val="en-US"/>
        </w:rPr>
        <w:t>maturiteitsschaal</w:t>
      </w:r>
      <w:proofErr w:type="spellEnd"/>
      <w:r w:rsidRPr="005F7D61">
        <w:rPr>
          <w:b/>
          <w:u w:val="single"/>
          <w:lang w:val="en-US"/>
        </w:rPr>
        <w:t xml:space="preserve"> : The Security Maturity Model</w:t>
      </w:r>
    </w:p>
    <w:p w:rsidR="00887670" w:rsidRPr="005F7D61" w:rsidRDefault="00887670" w:rsidP="00887670">
      <w:pPr>
        <w:autoSpaceDE w:val="0"/>
        <w:autoSpaceDN w:val="0"/>
        <w:adjustRightInd w:val="0"/>
        <w:spacing w:line="240" w:lineRule="auto"/>
        <w:rPr>
          <w:lang w:val="en-US"/>
        </w:rPr>
      </w:pPr>
    </w:p>
    <w:p w:rsidR="00887670" w:rsidRDefault="00887670" w:rsidP="00887670">
      <w:r>
        <w:t xml:space="preserve">Boven beschreven we hoe </w:t>
      </w:r>
      <w:proofErr w:type="spellStart"/>
      <w:r>
        <w:t>security</w:t>
      </w:r>
      <w:proofErr w:type="spellEnd"/>
      <w:r>
        <w:t xml:space="preserve"> meer en meer ten dienste staat van de kernactiviteiten van de onderneming. Bijdragen tot de ondernemingsdoelstellingen wordt essentieel, en beveiliging evolueert aldus naar een volwaardig element van de bedrijfsvoering.</w:t>
      </w:r>
      <w:r w:rsidRPr="00270776">
        <w:t xml:space="preserve"> </w:t>
      </w:r>
      <w:r>
        <w:t xml:space="preserve">Indien we erin slagen om de organisatiecultuur, en met name de veiligheidscultuur binnen een organisatie in kaart te brengen, dan kunnen we de onderneming een positie toekennen op de zogenaamde maturiteitsschaal. Deze geeft aan in welke mate de beoogde evolutie naar een volwaardige rol en positionering van </w:t>
      </w:r>
      <w:proofErr w:type="spellStart"/>
      <w:r>
        <w:t>security</w:t>
      </w:r>
      <w:proofErr w:type="spellEnd"/>
      <w:r>
        <w:t xml:space="preserve"> binnen de organisatie reeds werd voltrokken. </w:t>
      </w:r>
    </w:p>
    <w:p w:rsidR="00887670" w:rsidRDefault="00887670" w:rsidP="00F20E25"/>
    <w:p w:rsidR="00F20E25" w:rsidRDefault="00270776" w:rsidP="00F20E25">
      <w:r>
        <w:t xml:space="preserve">Via vragenlijsten en interviews </w:t>
      </w:r>
      <w:r w:rsidR="000E2A71">
        <w:t xml:space="preserve">kan </w:t>
      </w:r>
      <w:r w:rsidR="00F20E25">
        <w:t xml:space="preserve">de organisatie </w:t>
      </w:r>
      <w:r w:rsidR="000E2A71">
        <w:t xml:space="preserve">worden </w:t>
      </w:r>
      <w:r w:rsidR="00F20E25">
        <w:t xml:space="preserve">beoordeeld op de drie pijlers van </w:t>
      </w:r>
      <w:r w:rsidR="006E6870">
        <w:t xml:space="preserve">The </w:t>
      </w:r>
      <w:proofErr w:type="spellStart"/>
      <w:r w:rsidR="006E6870">
        <w:t>Catalyst</w:t>
      </w:r>
      <w:proofErr w:type="spellEnd"/>
      <w:r w:rsidR="00F20E25">
        <w:t xml:space="preserve">: het management support, het </w:t>
      </w:r>
      <w:proofErr w:type="spellStart"/>
      <w:r w:rsidR="00F20E25">
        <w:t>security</w:t>
      </w:r>
      <w:proofErr w:type="spellEnd"/>
      <w:r w:rsidR="00F20E25">
        <w:t xml:space="preserve"> management en de uitvoering op de werkvloer, de </w:t>
      </w:r>
      <w:proofErr w:type="spellStart"/>
      <w:r w:rsidR="00F20E25">
        <w:t>security</w:t>
      </w:r>
      <w:proofErr w:type="spellEnd"/>
      <w:r w:rsidR="00F20E25">
        <w:t xml:space="preserve"> </w:t>
      </w:r>
      <w:proofErr w:type="spellStart"/>
      <w:r w:rsidR="00F20E25">
        <w:t>practices</w:t>
      </w:r>
      <w:proofErr w:type="spellEnd"/>
      <w:r w:rsidR="00F20E25">
        <w:t xml:space="preserve">. Elk niveau wordt daarbij gescoord op de drie </w:t>
      </w:r>
      <w:r w:rsidR="000E2A71">
        <w:t xml:space="preserve">primaire </w:t>
      </w:r>
      <w:r w:rsidR="00F20E25">
        <w:t xml:space="preserve">elementen die het </w:t>
      </w:r>
      <w:r w:rsidR="00247CD7">
        <w:t xml:space="preserve">menselijke </w:t>
      </w:r>
      <w:r w:rsidR="00F20E25">
        <w:t xml:space="preserve">gedrag beïnvloeden : kennis, vaardigheden en </w:t>
      </w:r>
      <w:proofErr w:type="spellStart"/>
      <w:r w:rsidR="00F20E25">
        <w:t>commitment</w:t>
      </w:r>
      <w:proofErr w:type="spellEnd"/>
      <w:r w:rsidR="00F20E25">
        <w:t xml:space="preserve">. Kennen, kunnen </w:t>
      </w:r>
      <w:proofErr w:type="spellStart"/>
      <w:r w:rsidR="00F20E25">
        <w:t>én</w:t>
      </w:r>
      <w:proofErr w:type="spellEnd"/>
      <w:r w:rsidR="00F20E25">
        <w:t xml:space="preserve"> willen zijn immers drie noodzakelijke voorwaarden om tot een effectieve veiligheidscultuur te komen</w:t>
      </w:r>
      <w:r w:rsidR="005D38C9">
        <w:t>.</w:t>
      </w:r>
    </w:p>
    <w:p w:rsidR="005D38C9" w:rsidRDefault="005D38C9" w:rsidP="00F20E25"/>
    <w:p w:rsidR="00270776" w:rsidRDefault="00F20E25" w:rsidP="00270776">
      <w:r>
        <w:t xml:space="preserve">Het resultaat van deze analyse </w:t>
      </w:r>
      <w:r w:rsidR="005D27D2">
        <w:t>vormt</w:t>
      </w:r>
      <w:r w:rsidR="00270776">
        <w:t xml:space="preserve"> een matrix met 9 cellen. Elke cel krijgt een score op de </w:t>
      </w:r>
      <w:proofErr w:type="spellStart"/>
      <w:r w:rsidR="00270776">
        <w:t>Security</w:t>
      </w:r>
      <w:proofErr w:type="spellEnd"/>
      <w:r w:rsidR="00270776">
        <w:t xml:space="preserve"> </w:t>
      </w:r>
      <w:proofErr w:type="spellStart"/>
      <w:r w:rsidR="00270776">
        <w:t>Maturity</w:t>
      </w:r>
      <w:proofErr w:type="spellEnd"/>
      <w:r w:rsidR="00270776">
        <w:t xml:space="preserve"> schaal, gaande van de laagste score “</w:t>
      </w:r>
      <w:proofErr w:type="spellStart"/>
      <w:r w:rsidR="00270776">
        <w:t>denial</w:t>
      </w:r>
      <w:proofErr w:type="spellEnd"/>
      <w:r w:rsidR="00270776">
        <w:t>” tot de hoogste score “</w:t>
      </w:r>
      <w:proofErr w:type="spellStart"/>
      <w:r w:rsidR="00270776">
        <w:t>strategic</w:t>
      </w:r>
      <w:proofErr w:type="spellEnd"/>
      <w:r w:rsidR="00270776">
        <w:t>.</w:t>
      </w:r>
      <w:r w:rsidR="005D27D2">
        <w:t xml:space="preserve"> Zo kunnen we voor elk niveau van de onderneming (management, </w:t>
      </w:r>
      <w:proofErr w:type="spellStart"/>
      <w:r w:rsidR="005D27D2">
        <w:t>security</w:t>
      </w:r>
      <w:proofErr w:type="spellEnd"/>
      <w:r w:rsidR="005D27D2">
        <w:t xml:space="preserve"> manager en uitvoerend personeel) nagaan in welke mate zij via hun kennis, kunde en </w:t>
      </w:r>
      <w:proofErr w:type="spellStart"/>
      <w:r w:rsidR="005D27D2">
        <w:t>commitment</w:t>
      </w:r>
      <w:proofErr w:type="spellEnd"/>
      <w:r w:rsidR="005D27D2">
        <w:t xml:space="preserve"> al dan niet bijdragen tot een positief veiligheidsklimaat.</w:t>
      </w:r>
    </w:p>
    <w:p w:rsidR="00104D1B" w:rsidRDefault="00104D1B" w:rsidP="00270776"/>
    <w:p w:rsidR="006E6870" w:rsidRPr="00901292" w:rsidRDefault="00B74C4E" w:rsidP="00270776">
      <w:r>
        <w:t xml:space="preserve">Beschouwen we </w:t>
      </w:r>
      <w:r w:rsidR="00104D1B">
        <w:t xml:space="preserve">vervolgens </w:t>
      </w:r>
      <w:r>
        <w:t>a</w:t>
      </w:r>
      <w:r w:rsidR="00247CD7">
        <w:t>lle cellen samen, dan komen we ook</w:t>
      </w:r>
      <w:r>
        <w:t xml:space="preserve"> tot een globale score voor het hele bedrijf. Dit vormt als het ware een opnamemoment, een </w:t>
      </w:r>
      <w:r w:rsidR="00247CD7">
        <w:t>scan</w:t>
      </w:r>
      <w:r>
        <w:t xml:space="preserve"> waarop het bedrijf niet enkel de eventuele discrepanties tussen bepaalde niveaus aangetoond ziet, maar ook een globale inschatting krijgt van haar positie op </w:t>
      </w:r>
      <w:r w:rsidR="00104D1B">
        <w:t>de</w:t>
      </w:r>
      <w:r>
        <w:t xml:space="preserve"> algemene cultuurschaal</w:t>
      </w:r>
    </w:p>
    <w:p w:rsidR="00BE1E21" w:rsidRDefault="00BE1E21" w:rsidP="004D2C8C">
      <w:pPr>
        <w:rPr>
          <w:noProof/>
          <w:lang w:val="nl-NL" w:eastAsia="nl-NL"/>
        </w:rPr>
      </w:pPr>
    </w:p>
    <w:p w:rsidR="006E6870" w:rsidRDefault="006E6870" w:rsidP="004D2C8C">
      <w:r w:rsidRPr="006E6870">
        <w:rPr>
          <w:noProof/>
          <w:lang w:val="nl-NL" w:eastAsia="nl-NL"/>
        </w:rPr>
        <w:lastRenderedPageBreak/>
        <w:drawing>
          <wp:inline distT="0" distB="0" distL="0" distR="0">
            <wp:extent cx="3590925" cy="2381250"/>
            <wp:effectExtent l="1905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90925" cy="2381250"/>
                    </a:xfrm>
                    <a:prstGeom prst="rect">
                      <a:avLst/>
                    </a:prstGeom>
                    <a:noFill/>
                    <a:ln w="9525">
                      <a:noFill/>
                      <a:miter lim="800000"/>
                      <a:headEnd/>
                      <a:tailEnd/>
                    </a:ln>
                  </pic:spPr>
                </pic:pic>
              </a:graphicData>
            </a:graphic>
          </wp:inline>
        </w:drawing>
      </w:r>
    </w:p>
    <w:p w:rsidR="003156BE" w:rsidRDefault="003156BE" w:rsidP="004D2C8C"/>
    <w:p w:rsidR="003156BE" w:rsidRDefault="003156BE" w:rsidP="004D2C8C">
      <w:pPr>
        <w:rPr>
          <w:b/>
        </w:rPr>
      </w:pPr>
      <w:proofErr w:type="spellStart"/>
      <w:r w:rsidRPr="00CD3942">
        <w:rPr>
          <w:b/>
        </w:rPr>
        <w:t>Denial</w:t>
      </w:r>
      <w:proofErr w:type="spellEnd"/>
    </w:p>
    <w:p w:rsidR="00EB3FB0" w:rsidRPr="00CD3942" w:rsidRDefault="00EB3FB0" w:rsidP="004D2C8C">
      <w:pPr>
        <w:rPr>
          <w:b/>
        </w:rPr>
      </w:pPr>
    </w:p>
    <w:p w:rsidR="003156BE" w:rsidRDefault="003156BE" w:rsidP="004D2C8C">
      <w:r>
        <w:t xml:space="preserve">Organisaties in de </w:t>
      </w:r>
      <w:proofErr w:type="spellStart"/>
      <w:r>
        <w:t>denial-fase</w:t>
      </w:r>
      <w:proofErr w:type="spellEnd"/>
      <w:r>
        <w:t xml:space="preserve"> ontkennen alle veiligheidsrisico’s. Er is weinig of geen aandacht voor </w:t>
      </w:r>
      <w:proofErr w:type="spellStart"/>
      <w:r>
        <w:t>security</w:t>
      </w:r>
      <w:proofErr w:type="spellEnd"/>
      <w:r>
        <w:t>, en de mensen op de werkvloer worden niet bereikt. Er is dus ook geen sprake van veiligheidsgedrag of van een veiligheidsbeleid.</w:t>
      </w:r>
    </w:p>
    <w:p w:rsidR="003156BE" w:rsidRDefault="003156BE" w:rsidP="004D2C8C"/>
    <w:p w:rsidR="003156BE" w:rsidRDefault="003156BE" w:rsidP="004D2C8C">
      <w:pPr>
        <w:rPr>
          <w:b/>
        </w:rPr>
      </w:pPr>
      <w:proofErr w:type="spellStart"/>
      <w:r w:rsidRPr="00CD3942">
        <w:rPr>
          <w:b/>
        </w:rPr>
        <w:t>Reactive</w:t>
      </w:r>
      <w:proofErr w:type="spellEnd"/>
    </w:p>
    <w:p w:rsidR="00EB3FB0" w:rsidRPr="00CD3942" w:rsidRDefault="00EB3FB0" w:rsidP="004D2C8C">
      <w:pPr>
        <w:rPr>
          <w:b/>
        </w:rPr>
      </w:pPr>
    </w:p>
    <w:p w:rsidR="00B46CDD" w:rsidRDefault="003156BE" w:rsidP="004D2C8C">
      <w:r>
        <w:t xml:space="preserve">Ondernemingen die zich in de </w:t>
      </w:r>
      <w:proofErr w:type="spellStart"/>
      <w:r>
        <w:t>reactieve</w:t>
      </w:r>
      <w:proofErr w:type="spellEnd"/>
      <w:r>
        <w:t xml:space="preserve"> fase bevinden opereren ad hoc en slechts bij concrete incidenten. Men bereikt </w:t>
      </w:r>
      <w:r w:rsidR="00BE1E21">
        <w:t>wel</w:t>
      </w:r>
      <w:r>
        <w:t xml:space="preserve"> individuele werknemers</w:t>
      </w:r>
      <w:r w:rsidR="00530216">
        <w:t xml:space="preserve"> met losse procedures</w:t>
      </w:r>
      <w:r>
        <w:t>,</w:t>
      </w:r>
      <w:r w:rsidR="0018084B">
        <w:t xml:space="preserve"> </w:t>
      </w:r>
      <w:r w:rsidR="00BE1E21">
        <w:t xml:space="preserve">maar </w:t>
      </w:r>
      <w:r w:rsidR="0018084B">
        <w:t>d</w:t>
      </w:r>
      <w:r w:rsidR="00530216">
        <w:t xml:space="preserve">it </w:t>
      </w:r>
      <w:r w:rsidR="0018084B">
        <w:t xml:space="preserve">enkel met het oog op het beheersen van de schade. Vaardigheden en kennis rond </w:t>
      </w:r>
      <w:proofErr w:type="spellStart"/>
      <w:r w:rsidR="0018084B">
        <w:t>security</w:t>
      </w:r>
      <w:proofErr w:type="spellEnd"/>
      <w:r w:rsidR="0018084B">
        <w:t xml:space="preserve"> worden ontwikkeld op basis van concrete voorvallen. </w:t>
      </w:r>
      <w:r w:rsidR="00EB3FB0">
        <w:t>Beveiliging wordt gebruikt als een middel tot symptoombestrijding.</w:t>
      </w:r>
    </w:p>
    <w:p w:rsidR="00B46CDD" w:rsidRDefault="00B46CDD" w:rsidP="004D2C8C"/>
    <w:p w:rsidR="003156BE" w:rsidRPr="00C46959" w:rsidRDefault="00B46CDD" w:rsidP="004D2C8C">
      <w:pPr>
        <w:rPr>
          <w:i/>
        </w:rPr>
      </w:pPr>
      <w:r w:rsidRPr="00C46959">
        <w:rPr>
          <w:i/>
        </w:rPr>
        <w:t>Voor de beide bovengenoemde niveaus is er</w:t>
      </w:r>
      <w:r w:rsidR="0018084B" w:rsidRPr="00C46959">
        <w:rPr>
          <w:i/>
        </w:rPr>
        <w:t xml:space="preserve"> geen sprake van een structureel of preventief veiligheidsbeleid.</w:t>
      </w:r>
      <w:r w:rsidR="00CD3942" w:rsidRPr="00C46959">
        <w:rPr>
          <w:i/>
        </w:rPr>
        <w:t xml:space="preserve"> Het thema veiligheid krijgt er enkel aandacht op het ogenblik dat zich problemen of incidenten voordoen. Organisaties die zich op één van </w:t>
      </w:r>
      <w:r w:rsidR="00E659E4" w:rsidRPr="00C46959">
        <w:rPr>
          <w:i/>
        </w:rPr>
        <w:t xml:space="preserve">deze </w:t>
      </w:r>
      <w:r w:rsidR="00CD3942" w:rsidRPr="00C46959">
        <w:rPr>
          <w:i/>
        </w:rPr>
        <w:t xml:space="preserve">beide </w:t>
      </w:r>
      <w:proofErr w:type="spellStart"/>
      <w:r w:rsidR="00CD3942" w:rsidRPr="00C46959">
        <w:rPr>
          <w:i/>
        </w:rPr>
        <w:t>levels</w:t>
      </w:r>
      <w:proofErr w:type="spellEnd"/>
      <w:r w:rsidR="00CD3942" w:rsidRPr="00C46959">
        <w:rPr>
          <w:i/>
        </w:rPr>
        <w:t xml:space="preserve"> bevinden benaderen </w:t>
      </w:r>
      <w:proofErr w:type="spellStart"/>
      <w:r w:rsidR="00CD3942" w:rsidRPr="00C46959">
        <w:rPr>
          <w:i/>
        </w:rPr>
        <w:t>security</w:t>
      </w:r>
      <w:proofErr w:type="spellEnd"/>
      <w:r w:rsidR="00CD3942" w:rsidRPr="00C46959">
        <w:rPr>
          <w:i/>
        </w:rPr>
        <w:t xml:space="preserve"> enkel vanuit een reactief perspectief.</w:t>
      </w:r>
    </w:p>
    <w:p w:rsidR="00E07C31" w:rsidRPr="00C46959" w:rsidRDefault="00E07C31" w:rsidP="004D2C8C">
      <w:pPr>
        <w:rPr>
          <w:i/>
        </w:rPr>
      </w:pPr>
    </w:p>
    <w:p w:rsidR="00E07C31" w:rsidRPr="00C46959" w:rsidRDefault="00E07C31" w:rsidP="004D2C8C">
      <w:pPr>
        <w:rPr>
          <w:i/>
        </w:rPr>
      </w:pPr>
      <w:r w:rsidRPr="00C46959">
        <w:rPr>
          <w:i/>
        </w:rPr>
        <w:t xml:space="preserve">Vanaf het derde niveau echter wordt de benadering meer en meer proactief. Organisaties die zich op één van de drie </w:t>
      </w:r>
      <w:r w:rsidR="00BE1E21">
        <w:rPr>
          <w:i/>
        </w:rPr>
        <w:t>volgende</w:t>
      </w:r>
      <w:r w:rsidRPr="00C46959">
        <w:rPr>
          <w:i/>
        </w:rPr>
        <w:t xml:space="preserve"> trappen bevinden beschouwen veiligheid als een risico dat op het niveau van de onderneming beleidsmatig en vanuit preventief oogpunt moet worden aangepakt.</w:t>
      </w:r>
    </w:p>
    <w:p w:rsidR="0018084B" w:rsidRDefault="0018084B" w:rsidP="004D2C8C"/>
    <w:p w:rsidR="0018084B" w:rsidRPr="00DF2B86" w:rsidRDefault="0018084B" w:rsidP="004D2C8C">
      <w:pPr>
        <w:rPr>
          <w:b/>
        </w:rPr>
      </w:pPr>
      <w:proofErr w:type="spellStart"/>
      <w:r w:rsidRPr="00DF2B86">
        <w:rPr>
          <w:b/>
        </w:rPr>
        <w:t>Systematic</w:t>
      </w:r>
      <w:proofErr w:type="spellEnd"/>
    </w:p>
    <w:p w:rsidR="00B46CDD" w:rsidRDefault="00B46CDD" w:rsidP="004D2C8C"/>
    <w:p w:rsidR="0018084B" w:rsidRDefault="00DF2B86" w:rsidP="004D2C8C">
      <w:r>
        <w:t>Bedrijven</w:t>
      </w:r>
      <w:r w:rsidR="006E6870">
        <w:t>,</w:t>
      </w:r>
      <w:r>
        <w:t xml:space="preserve"> die een systematische aa</w:t>
      </w:r>
      <w:r w:rsidR="00937CF1">
        <w:t>npak hanteren</w:t>
      </w:r>
      <w:r w:rsidR="006E6870">
        <w:t>,</w:t>
      </w:r>
      <w:r w:rsidR="00937CF1">
        <w:t xml:space="preserve"> implementeren hun</w:t>
      </w:r>
      <w:r>
        <w:t xml:space="preserve"> veiligheidsbeleid zowel op het niveau van het management als van de deelgroepen. Veiligheid wordt </w:t>
      </w:r>
      <w:r w:rsidR="00BE1E21">
        <w:t xml:space="preserve">hier </w:t>
      </w:r>
      <w:r>
        <w:t xml:space="preserve">op </w:t>
      </w:r>
      <w:r w:rsidR="00937CF1">
        <w:t xml:space="preserve">dezelfde </w:t>
      </w:r>
      <w:r w:rsidR="00530216">
        <w:t xml:space="preserve">systematische </w:t>
      </w:r>
      <w:r w:rsidR="00937CF1">
        <w:t>wijze</w:t>
      </w:r>
      <w:r>
        <w:t xml:space="preserve"> behandeld</w:t>
      </w:r>
      <w:r w:rsidR="009D6F6C">
        <w:t xml:space="preserve"> </w:t>
      </w:r>
      <w:r w:rsidR="00937CF1">
        <w:t xml:space="preserve">als </w:t>
      </w:r>
      <w:r w:rsidR="009D6F6C">
        <w:t>de andere bedrijfsrisico’</w:t>
      </w:r>
      <w:r w:rsidR="00530216">
        <w:t>s. De onderneming beschikt dan ook over de nodige systemen om deze risico’s te beheren. Veiligheidsgedrag vindt plaats vanuit een individuele motivatie. Het personeel wordt algemeen getraind op de collectieve systeemindicatoren.</w:t>
      </w:r>
      <w:r w:rsidR="00C46959">
        <w:t xml:space="preserve"> De functie van de </w:t>
      </w:r>
      <w:proofErr w:type="spellStart"/>
      <w:r w:rsidR="00C46959">
        <w:t>security</w:t>
      </w:r>
      <w:proofErr w:type="spellEnd"/>
      <w:r w:rsidR="00C46959">
        <w:t xml:space="preserve"> manager blijft hoofdzakelijk operationeel en dicht bij het primaire proces.</w:t>
      </w:r>
    </w:p>
    <w:p w:rsidR="00530216" w:rsidRDefault="00530216" w:rsidP="004D2C8C"/>
    <w:p w:rsidR="00530216" w:rsidRPr="00C46959" w:rsidRDefault="00EB3FB0" w:rsidP="004D2C8C">
      <w:pPr>
        <w:rPr>
          <w:b/>
        </w:rPr>
      </w:pPr>
      <w:proofErr w:type="spellStart"/>
      <w:r w:rsidRPr="00C46959">
        <w:rPr>
          <w:b/>
        </w:rPr>
        <w:t>Proactive</w:t>
      </w:r>
      <w:proofErr w:type="spellEnd"/>
    </w:p>
    <w:p w:rsidR="00EB3FB0" w:rsidRDefault="00EB3FB0" w:rsidP="004D2C8C"/>
    <w:p w:rsidR="00EB3FB0" w:rsidRDefault="00EB3FB0" w:rsidP="004D2C8C">
      <w:r>
        <w:t xml:space="preserve">Wanneer een organisatie zich op het proactieve niveau bevindt, zijn naast het uitvoerend personeel ook het management en de collectieve organisatie zich bewust van het belang van </w:t>
      </w:r>
      <w:proofErr w:type="spellStart"/>
      <w:r>
        <w:t>security</w:t>
      </w:r>
      <w:proofErr w:type="spellEnd"/>
      <w:r>
        <w:t xml:space="preserve">. Veiligheid wordt proactief geïntegreerd in het business proces. Opleidingen rond </w:t>
      </w:r>
      <w:proofErr w:type="spellStart"/>
      <w:r>
        <w:t>security</w:t>
      </w:r>
      <w:proofErr w:type="spellEnd"/>
      <w:r>
        <w:t xml:space="preserve"> worden gedifferentieerd en aangepast aan de individuele behoeften. </w:t>
      </w:r>
      <w:proofErr w:type="spellStart"/>
      <w:r>
        <w:t>Security</w:t>
      </w:r>
      <w:proofErr w:type="spellEnd"/>
      <w:r>
        <w:t xml:space="preserve"> wordt meer en meer e</w:t>
      </w:r>
      <w:r w:rsidR="006E6870">
        <w:t>en onderdeel van het management</w:t>
      </w:r>
      <w:r>
        <w:t xml:space="preserve"> en de </w:t>
      </w:r>
      <w:proofErr w:type="spellStart"/>
      <w:r>
        <w:t>security</w:t>
      </w:r>
      <w:proofErr w:type="spellEnd"/>
      <w:r>
        <w:t xml:space="preserve"> manager krijgt een meer </w:t>
      </w:r>
      <w:r w:rsidR="006E6870">
        <w:t xml:space="preserve">beleidsmatige, </w:t>
      </w:r>
      <w:r>
        <w:t>strategische functie</w:t>
      </w:r>
      <w:r w:rsidR="00BE1E21">
        <w:t xml:space="preserve"> en positie</w:t>
      </w:r>
      <w:r>
        <w:t>.</w:t>
      </w:r>
    </w:p>
    <w:p w:rsidR="00EB3FB0" w:rsidRDefault="00EB3FB0" w:rsidP="004D2C8C"/>
    <w:p w:rsidR="00EA4B9B" w:rsidRPr="006467EB" w:rsidRDefault="00EA4B9B" w:rsidP="004D2C8C">
      <w:pPr>
        <w:rPr>
          <w:b/>
        </w:rPr>
      </w:pPr>
      <w:proofErr w:type="spellStart"/>
      <w:r w:rsidRPr="006467EB">
        <w:rPr>
          <w:b/>
        </w:rPr>
        <w:t>Strategic</w:t>
      </w:r>
      <w:proofErr w:type="spellEnd"/>
    </w:p>
    <w:p w:rsidR="00EA4B9B" w:rsidRDefault="00EA4B9B" w:rsidP="004D2C8C"/>
    <w:p w:rsidR="00BE1E21" w:rsidRDefault="00EA4B9B" w:rsidP="004D2C8C">
      <w:r>
        <w:lastRenderedPageBreak/>
        <w:t xml:space="preserve">Op het hoogste niveau, het strategische, is de gehele organisatie van de aandeelhouders en de </w:t>
      </w:r>
      <w:proofErr w:type="spellStart"/>
      <w:r>
        <w:t>stakeholders</w:t>
      </w:r>
      <w:proofErr w:type="spellEnd"/>
      <w:r>
        <w:t xml:space="preserve"> tot de werkvloer doordrongen van het belang van </w:t>
      </w:r>
      <w:proofErr w:type="spellStart"/>
      <w:r>
        <w:t>security</w:t>
      </w:r>
      <w:proofErr w:type="spellEnd"/>
      <w:r>
        <w:t xml:space="preserve">. Het </w:t>
      </w:r>
      <w:proofErr w:type="spellStart"/>
      <w:r>
        <w:t>securitybeleid</w:t>
      </w:r>
      <w:proofErr w:type="spellEnd"/>
      <w:r>
        <w:t xml:space="preserve"> wordt als een vanzelfsprekendheid beschouwd, en veiligheidsgedrag is voor iedereen een automatisme. </w:t>
      </w:r>
      <w:proofErr w:type="spellStart"/>
      <w:r>
        <w:t>Security</w:t>
      </w:r>
      <w:proofErr w:type="spellEnd"/>
      <w:r>
        <w:t xml:space="preserve"> is volledig geïntegreerd in het business proces en behoort tot de kernwaarden van de onderneming.</w:t>
      </w:r>
      <w:r w:rsidR="00BE1E21">
        <w:t xml:space="preserve"> Niet alleen de </w:t>
      </w:r>
      <w:proofErr w:type="spellStart"/>
      <w:r w:rsidR="00BE1E21">
        <w:t>security</w:t>
      </w:r>
      <w:proofErr w:type="spellEnd"/>
      <w:r w:rsidR="00BE1E21">
        <w:t xml:space="preserve"> manager maar oo</w:t>
      </w:r>
      <w:r w:rsidR="005D38C9">
        <w:t>k het hele topmanagement stralen</w:t>
      </w:r>
      <w:r w:rsidR="00BE1E21">
        <w:t xml:space="preserve"> deze waarden uit. </w:t>
      </w:r>
    </w:p>
    <w:p w:rsidR="00E73314" w:rsidRDefault="00E73314" w:rsidP="004D2C8C"/>
    <w:p w:rsidR="006467EB" w:rsidRPr="00BE1E21" w:rsidRDefault="00E73314" w:rsidP="004D2C8C">
      <w:pPr>
        <w:rPr>
          <w:b/>
          <w:u w:val="single"/>
        </w:rPr>
      </w:pPr>
      <w:r>
        <w:rPr>
          <w:b/>
          <w:u w:val="single"/>
        </w:rPr>
        <w:t>H</w:t>
      </w:r>
      <w:r w:rsidR="006467EB" w:rsidRPr="00BE1E21">
        <w:rPr>
          <w:b/>
          <w:u w:val="single"/>
        </w:rPr>
        <w:t xml:space="preserve">et nieuwe </w:t>
      </w:r>
      <w:r>
        <w:rPr>
          <w:b/>
          <w:u w:val="single"/>
        </w:rPr>
        <w:t>paradigma : streven naar een strategische benadering van veiligheid</w:t>
      </w:r>
    </w:p>
    <w:p w:rsidR="006467EB" w:rsidRDefault="006467EB" w:rsidP="004D2C8C"/>
    <w:p w:rsidR="006467EB" w:rsidRDefault="006467EB" w:rsidP="004D2C8C">
      <w:r>
        <w:t>Het is duidelijk dat dit strategische niveau binnen het nieuwe “</w:t>
      </w:r>
      <w:proofErr w:type="spellStart"/>
      <w:r>
        <w:t>betrokkenheidspar</w:t>
      </w:r>
      <w:r w:rsidR="00104D1B">
        <w:t>adigma</w:t>
      </w:r>
      <w:proofErr w:type="spellEnd"/>
      <w:r w:rsidR="00104D1B">
        <w:t>” het na te streven doel wordt</w:t>
      </w:r>
      <w:r>
        <w:t xml:space="preserve">. Het betrekken van de gehele organisatie bij de </w:t>
      </w:r>
      <w:proofErr w:type="spellStart"/>
      <w:r>
        <w:t>security-politiek</w:t>
      </w:r>
      <w:proofErr w:type="spellEnd"/>
      <w:r>
        <w:t xml:space="preserve"> is hier een </w:t>
      </w:r>
      <w:r w:rsidRPr="00BE1E21">
        <w:rPr>
          <w:i/>
        </w:rPr>
        <w:t>top</w:t>
      </w:r>
      <w:r>
        <w:t>management verantwoordelijkheid geworden.</w:t>
      </w:r>
      <w:r w:rsidR="005D38C9">
        <w:t xml:space="preserve"> Een onderneming die </w:t>
      </w:r>
      <w:proofErr w:type="spellStart"/>
      <w:r w:rsidR="005D38C9">
        <w:t>security</w:t>
      </w:r>
      <w:proofErr w:type="spellEnd"/>
      <w:r w:rsidR="005D38C9">
        <w:t xml:space="preserve"> op strategische wijze benadert kenmerkt zich door de volgende elementen :</w:t>
      </w:r>
    </w:p>
    <w:p w:rsidR="006467EB" w:rsidRDefault="006467EB" w:rsidP="004D2C8C"/>
    <w:p w:rsidR="006467EB" w:rsidRDefault="005D38C9" w:rsidP="004D2C8C">
      <w:r>
        <w:t xml:space="preserve">- </w:t>
      </w:r>
      <w:proofErr w:type="spellStart"/>
      <w:r w:rsidR="006467EB">
        <w:t>Security</w:t>
      </w:r>
      <w:proofErr w:type="spellEnd"/>
      <w:r w:rsidR="006467EB">
        <w:t xml:space="preserve"> neemt een belangrijke plaats in binnen de bedrijfsstrategie, en de interventies op het gebied van veiligheid zijn opgenomen in de kernwaarden van het bedrijf. Leidinggevenden geven dan ook bredere en langere termijn perspectieven</w:t>
      </w:r>
      <w:r w:rsidR="007545F1">
        <w:t xml:space="preserve"> aan veiligheid, geven richting aan en kunnen mensen </w:t>
      </w:r>
      <w:r w:rsidR="007545F1" w:rsidRPr="00BE1E21">
        <w:rPr>
          <w:b/>
        </w:rPr>
        <w:t>overtuigen</w:t>
      </w:r>
      <w:r w:rsidR="007545F1">
        <w:t xml:space="preserve"> van het belang en de noodzaak van </w:t>
      </w:r>
      <w:proofErr w:type="spellStart"/>
      <w:r w:rsidR="007545F1">
        <w:t>security</w:t>
      </w:r>
      <w:proofErr w:type="spellEnd"/>
      <w:r w:rsidR="007545F1">
        <w:t>.</w:t>
      </w:r>
      <w:r w:rsidR="00BE1E21">
        <w:t xml:space="preserve"> Deze ultieme strategische benadering van </w:t>
      </w:r>
      <w:proofErr w:type="spellStart"/>
      <w:r w:rsidR="00BE1E21">
        <w:t>security</w:t>
      </w:r>
      <w:proofErr w:type="spellEnd"/>
      <w:r w:rsidR="00BE1E21">
        <w:t xml:space="preserve"> kenmerkt zich door een zichtbare </w:t>
      </w:r>
      <w:r w:rsidR="00BE1E21" w:rsidRPr="00BE1E21">
        <w:t xml:space="preserve">inzet </w:t>
      </w:r>
      <w:r w:rsidR="00BE1E21">
        <w:t>op het niveau van het hoger management en de raad</w:t>
      </w:r>
      <w:r w:rsidR="004B6767">
        <w:t xml:space="preserve"> van bestuur</w:t>
      </w:r>
      <w:r w:rsidR="00BE1E21">
        <w:t>.</w:t>
      </w:r>
    </w:p>
    <w:p w:rsidR="007545F1" w:rsidRDefault="007545F1" w:rsidP="004D2C8C"/>
    <w:p w:rsidR="007545F1" w:rsidRDefault="005D38C9" w:rsidP="004D2C8C">
      <w:r>
        <w:t xml:space="preserve">- </w:t>
      </w:r>
      <w:r w:rsidR="007545F1">
        <w:t xml:space="preserve">Bovendien houdt het management </w:t>
      </w:r>
      <w:r w:rsidR="007545F1" w:rsidRPr="00BE1E21">
        <w:rPr>
          <w:b/>
        </w:rPr>
        <w:t>voeling</w:t>
      </w:r>
      <w:r w:rsidR="007545F1">
        <w:t xml:space="preserve"> met het uitvoerend proces door zich op de werkvloer te begeven, te praten met het personeel en feedback te vragen over het veiligheidsbeleid. Zij </w:t>
      </w:r>
      <w:r>
        <w:t>zijn zich</w:t>
      </w:r>
      <w:r w:rsidR="007545F1">
        <w:t xml:space="preserve"> hierbij </w:t>
      </w:r>
      <w:r>
        <w:t>bewust van hun</w:t>
      </w:r>
      <w:r w:rsidR="007545F1">
        <w:t xml:space="preserve"> voorbeeldfunctie en leven daartoe heel uitdrukkelijk zelf alle veiligheidsmaatregelen na.</w:t>
      </w:r>
    </w:p>
    <w:p w:rsidR="007545F1" w:rsidRDefault="007545F1" w:rsidP="004D2C8C"/>
    <w:p w:rsidR="007545F1" w:rsidRDefault="005D38C9" w:rsidP="004D2C8C">
      <w:r>
        <w:t xml:space="preserve">- </w:t>
      </w:r>
      <w:r w:rsidR="007545F1">
        <w:t xml:space="preserve">Tevens beschikt men binnen dit strategische kader over een uitvoerig </w:t>
      </w:r>
      <w:r w:rsidR="007545F1" w:rsidRPr="00BE1E21">
        <w:rPr>
          <w:b/>
        </w:rPr>
        <w:t>gedocumenteerd beleid</w:t>
      </w:r>
      <w:r w:rsidR="007545F1">
        <w:t xml:space="preserve"> dat duidelijk de inzet van het bedrijf op het gebied van veiligheid omschrijft. Het is ontwikkeld door middel van overleg en het wordt </w:t>
      </w:r>
      <w:r w:rsidR="00BE1E21">
        <w:t xml:space="preserve">uitvoerig </w:t>
      </w:r>
      <w:r w:rsidR="007545F1">
        <w:t>gecommuniceerd aan de werknemers en andere mogelijke betrokken partijen. Het vraagt een duidelijke inzet van het topmanagement om continu de prestaties op het gebied van veiligheid te verbeteren.</w:t>
      </w:r>
    </w:p>
    <w:p w:rsidR="007545F1" w:rsidRDefault="007545F1" w:rsidP="004D2C8C"/>
    <w:p w:rsidR="007545F1" w:rsidRDefault="005D38C9" w:rsidP="004D2C8C">
      <w:r>
        <w:t xml:space="preserve">- </w:t>
      </w:r>
      <w:r w:rsidR="007545F1">
        <w:t xml:space="preserve">Uiteraard worden ook de nodige </w:t>
      </w:r>
      <w:r w:rsidR="007545F1" w:rsidRPr="00BE1E21">
        <w:rPr>
          <w:b/>
        </w:rPr>
        <w:t>middelen</w:t>
      </w:r>
      <w:r w:rsidR="007545F1">
        <w:t xml:space="preserve"> voorzien om het </w:t>
      </w:r>
      <w:proofErr w:type="spellStart"/>
      <w:r w:rsidR="007545F1">
        <w:t>securitybeleid</w:t>
      </w:r>
      <w:proofErr w:type="spellEnd"/>
      <w:r w:rsidR="007545F1">
        <w:t xml:space="preserve"> vorm te geven : men voorziet budgetten voor opleiding, middelen of deskundigen op het gebied van veiligheid, en men besteedt een gedeelte van de managementtijd aan </w:t>
      </w:r>
      <w:proofErr w:type="spellStart"/>
      <w:r w:rsidR="007545F1">
        <w:t>security</w:t>
      </w:r>
      <w:proofErr w:type="spellEnd"/>
      <w:r w:rsidR="007545F1">
        <w:t xml:space="preserve">. Tevens voorziet men middelen om erover te waken dat de verbeteringen op het gebied van veiligheid rendabel zijn. </w:t>
      </w:r>
    </w:p>
    <w:p w:rsidR="007545F1" w:rsidRDefault="007545F1" w:rsidP="004D2C8C"/>
    <w:p w:rsidR="007545F1" w:rsidRDefault="005D38C9" w:rsidP="004D2C8C">
      <w:r>
        <w:t xml:space="preserve">- </w:t>
      </w:r>
      <w:r w:rsidR="00F26508">
        <w:t xml:space="preserve">Werknemers </w:t>
      </w:r>
      <w:r w:rsidR="00F26508" w:rsidRPr="00BE1E21">
        <w:rPr>
          <w:b/>
        </w:rPr>
        <w:t>participeren</w:t>
      </w:r>
      <w:r w:rsidR="00F26508">
        <w:t xml:space="preserve"> in de </w:t>
      </w:r>
      <w:proofErr w:type="spellStart"/>
      <w:r w:rsidR="00F26508">
        <w:t>security</w:t>
      </w:r>
      <w:proofErr w:type="spellEnd"/>
      <w:r w:rsidR="00F26508">
        <w:t xml:space="preserve"> activiteiten en werken ten volle samen met de werkgevers voor veilige werkplekken. Met het uitvoerend personeel wordt ook systematisch overlegd over de nieuwe en reeds gevestigde beleidsvormen, praktijken en prestaties op het gebied van veiligheid.</w:t>
      </w:r>
      <w:r w:rsidR="007719B7">
        <w:t xml:space="preserve"> Op democratische wijze zijn doelen en doelstellingen geformuleerd die samenhangen met het beleid om de voortdurende verbeteringen op het gebied van </w:t>
      </w:r>
      <w:proofErr w:type="spellStart"/>
      <w:r w:rsidR="007719B7">
        <w:t>security</w:t>
      </w:r>
      <w:proofErr w:type="spellEnd"/>
      <w:r w:rsidR="007719B7">
        <w:t xml:space="preserve"> te garanderen, en deze worden regelmatig herzien.</w:t>
      </w:r>
      <w:r w:rsidR="00BE1E21">
        <w:t xml:space="preserve"> Iedere werknemer is zich bewust van zijn verantwoordelijkheid met betrekking tot de veiligheid van diegene</w:t>
      </w:r>
      <w:r w:rsidR="00207D1A">
        <w:t>n</w:t>
      </w:r>
      <w:r w:rsidR="00BE1E21">
        <w:t xml:space="preserve"> die ze onder zich hebben, van zichzelf, van anderen met wie ze werken en ieder ander die de site bezoekt.</w:t>
      </w:r>
    </w:p>
    <w:p w:rsidR="007719B7" w:rsidRDefault="007719B7" w:rsidP="004D2C8C"/>
    <w:p w:rsidR="007719B7" w:rsidRDefault="005D38C9" w:rsidP="004D2C8C">
      <w:r>
        <w:t xml:space="preserve">- </w:t>
      </w:r>
      <w:r w:rsidR="007719B7">
        <w:t xml:space="preserve">Een continu </w:t>
      </w:r>
      <w:r w:rsidR="007719B7" w:rsidRPr="00BE1E21">
        <w:rPr>
          <w:b/>
        </w:rPr>
        <w:t>opleiding</w:t>
      </w:r>
      <w:r w:rsidR="007719B7">
        <w:t xml:space="preserve">sprogramma tenslotte zorgt ervoor dat de werknemers zich bewust blijven van de problemen op het gebied van veiligheid, en van hun eigen verantwoordelijkheid daarin. De opleidingen </w:t>
      </w:r>
      <w:r w:rsidR="00E32D95">
        <w:t>z</w:t>
      </w:r>
      <w:r w:rsidR="007719B7">
        <w:t xml:space="preserve">orgen er </w:t>
      </w:r>
      <w:r w:rsidR="00BE1E21">
        <w:t>tevens</w:t>
      </w:r>
      <w:r w:rsidR="007719B7">
        <w:t xml:space="preserve"> voor dat ze bekwaam zijn om de hen opgelegde taken uit te voeren ; de vakbekwaamheid wordt beoordeeld en herhalingscursussen worden systematisch voorzien.</w:t>
      </w:r>
      <w:r w:rsidR="00274D6A">
        <w:rPr>
          <w:rStyle w:val="Voetnootmarkering"/>
        </w:rPr>
        <w:footnoteReference w:id="9"/>
      </w:r>
    </w:p>
    <w:p w:rsidR="00921CEE" w:rsidRDefault="00921CEE" w:rsidP="004D2C8C"/>
    <w:p w:rsidR="00B4601C" w:rsidRPr="00921CEE" w:rsidRDefault="00921CEE" w:rsidP="00B4601C">
      <w:pPr>
        <w:autoSpaceDE w:val="0"/>
        <w:autoSpaceDN w:val="0"/>
        <w:adjustRightInd w:val="0"/>
        <w:spacing w:line="276" w:lineRule="auto"/>
        <w:rPr>
          <w:rFonts w:cs="Arial"/>
          <w:lang w:eastAsia="nl-BE"/>
        </w:rPr>
      </w:pPr>
      <w:r w:rsidRPr="00921CEE">
        <w:rPr>
          <w:rFonts w:cs="Arial"/>
          <w:iCs/>
          <w:lang w:eastAsia="nl-BE"/>
        </w:rPr>
        <w:t xml:space="preserve">Veiligheidscultuur past </w:t>
      </w:r>
      <w:r w:rsidR="00FE239C">
        <w:rPr>
          <w:rFonts w:cs="Arial"/>
          <w:iCs/>
          <w:lang w:eastAsia="nl-BE"/>
        </w:rPr>
        <w:t xml:space="preserve">aldus </w:t>
      </w:r>
      <w:r w:rsidRPr="00921CEE">
        <w:rPr>
          <w:rFonts w:cs="Arial"/>
          <w:iCs/>
          <w:lang w:eastAsia="nl-BE"/>
        </w:rPr>
        <w:t xml:space="preserve">binnen een </w:t>
      </w:r>
      <w:proofErr w:type="spellStart"/>
      <w:r w:rsidRPr="00921CEE">
        <w:rPr>
          <w:rFonts w:cs="Arial"/>
          <w:iCs/>
          <w:lang w:eastAsia="nl-BE"/>
        </w:rPr>
        <w:t>highreliability-organisation</w:t>
      </w:r>
      <w:proofErr w:type="spellEnd"/>
      <w:r w:rsidRPr="00921CEE">
        <w:rPr>
          <w:rFonts w:cs="Arial"/>
          <w:iCs/>
          <w:lang w:eastAsia="nl-BE"/>
        </w:rPr>
        <w:t>.</w:t>
      </w:r>
      <w:r w:rsidR="00B4601C" w:rsidRPr="00B4601C">
        <w:rPr>
          <w:rFonts w:cs="Arial"/>
          <w:lang w:eastAsia="nl-BE"/>
        </w:rPr>
        <w:t xml:space="preserve"> </w:t>
      </w:r>
      <w:r w:rsidR="00B4601C" w:rsidRPr="00921CEE">
        <w:rPr>
          <w:rFonts w:cs="Arial"/>
          <w:lang w:eastAsia="nl-BE"/>
        </w:rPr>
        <w:t xml:space="preserve">Om </w:t>
      </w:r>
      <w:r w:rsidR="00B4601C">
        <w:rPr>
          <w:rFonts w:cs="Arial"/>
          <w:lang w:eastAsia="nl-BE"/>
        </w:rPr>
        <w:t>dit</w:t>
      </w:r>
      <w:r w:rsidR="00B4601C" w:rsidRPr="00921CEE">
        <w:rPr>
          <w:rFonts w:cs="Arial"/>
          <w:lang w:eastAsia="nl-BE"/>
        </w:rPr>
        <w:t xml:space="preserve"> te realiseren heeft het management de juiste inform</w:t>
      </w:r>
      <w:r w:rsidR="00B4601C">
        <w:rPr>
          <w:rFonts w:cs="Arial"/>
          <w:lang w:eastAsia="nl-BE"/>
        </w:rPr>
        <w:t>atie</w:t>
      </w:r>
      <w:r w:rsidR="00B4601C" w:rsidRPr="00921CEE">
        <w:rPr>
          <w:rFonts w:cs="Arial"/>
          <w:lang w:eastAsia="nl-BE"/>
        </w:rPr>
        <w:t>,</w:t>
      </w:r>
      <w:r w:rsidR="00B4601C">
        <w:rPr>
          <w:rFonts w:cs="Arial"/>
          <w:lang w:eastAsia="nl-BE"/>
        </w:rPr>
        <w:t xml:space="preserve"> </w:t>
      </w:r>
      <w:r w:rsidR="00B4601C" w:rsidRPr="00921CEE">
        <w:rPr>
          <w:rFonts w:cs="Arial"/>
          <w:lang w:eastAsia="nl-BE"/>
        </w:rPr>
        <w:t>rapporteert de werkvloer over relevante veiligheidszaken en is de organisatie in staat</w:t>
      </w:r>
      <w:r w:rsidR="00B4601C">
        <w:rPr>
          <w:rFonts w:cs="Arial"/>
          <w:lang w:eastAsia="nl-BE"/>
        </w:rPr>
        <w:t xml:space="preserve"> </w:t>
      </w:r>
      <w:r w:rsidR="00B4601C" w:rsidRPr="00921CEE">
        <w:rPr>
          <w:rFonts w:cs="Arial"/>
          <w:lang w:eastAsia="nl-BE"/>
        </w:rPr>
        <w:t>om zich aan situaties aan te passen en te leren van de eigen ervaringen. Veiligheid</w:t>
      </w:r>
      <w:r w:rsidR="00B4601C">
        <w:rPr>
          <w:rFonts w:cs="Arial"/>
          <w:lang w:eastAsia="nl-BE"/>
        </w:rPr>
        <w:t xml:space="preserve"> </w:t>
      </w:r>
      <w:r w:rsidR="00B4601C" w:rsidRPr="00921CEE">
        <w:rPr>
          <w:rFonts w:cs="Arial"/>
          <w:lang w:eastAsia="nl-BE"/>
        </w:rPr>
        <w:t>op en voor de werkvloer houdt ook verband met de onderlinge collegialiteit: de</w:t>
      </w:r>
      <w:r w:rsidR="00B4601C">
        <w:rPr>
          <w:rFonts w:cs="Arial"/>
          <w:lang w:eastAsia="nl-BE"/>
        </w:rPr>
        <w:t xml:space="preserve"> </w:t>
      </w:r>
      <w:r w:rsidR="00B4601C" w:rsidRPr="00921CEE">
        <w:rPr>
          <w:rFonts w:cs="Arial"/>
          <w:lang w:eastAsia="nl-BE"/>
        </w:rPr>
        <w:t>bereidheid om elkaar aan te spreken op onveilig gedrag en zo mensen en organ</w:t>
      </w:r>
      <w:r w:rsidR="00B4601C">
        <w:rPr>
          <w:rFonts w:cs="Arial"/>
          <w:lang w:eastAsia="nl-BE"/>
        </w:rPr>
        <w:t>isa</w:t>
      </w:r>
      <w:r w:rsidR="00B4601C" w:rsidRPr="00921CEE">
        <w:rPr>
          <w:rFonts w:cs="Arial"/>
          <w:lang w:eastAsia="nl-BE"/>
        </w:rPr>
        <w:t>tie</w:t>
      </w:r>
      <w:r w:rsidR="00B4601C">
        <w:rPr>
          <w:rFonts w:cs="Arial"/>
          <w:lang w:eastAsia="nl-BE"/>
        </w:rPr>
        <w:t xml:space="preserve"> </w:t>
      </w:r>
      <w:r w:rsidR="00B4601C" w:rsidRPr="00921CEE">
        <w:rPr>
          <w:rFonts w:cs="Arial"/>
          <w:lang w:eastAsia="nl-BE"/>
        </w:rPr>
        <w:t>te behoeden voor ongevallen.</w:t>
      </w:r>
      <w:r w:rsidR="00B4601C">
        <w:rPr>
          <w:rFonts w:cs="Arial"/>
          <w:lang w:eastAsia="nl-BE"/>
        </w:rPr>
        <w:t xml:space="preserve"> Belangrijke </w:t>
      </w:r>
      <w:r w:rsidR="00B4601C">
        <w:rPr>
          <w:rFonts w:cs="Arial"/>
          <w:lang w:eastAsia="nl-BE"/>
        </w:rPr>
        <w:lastRenderedPageBreak/>
        <w:t>voorwaarde is</w:t>
      </w:r>
      <w:r w:rsidR="00B4601C" w:rsidRPr="00921CEE">
        <w:rPr>
          <w:rFonts w:cs="Arial"/>
          <w:lang w:eastAsia="nl-BE"/>
        </w:rPr>
        <w:t xml:space="preserve"> dat het een ‘schuldvrije’ organisatie is, met een heldere grens tussen</w:t>
      </w:r>
      <w:r w:rsidR="00B4601C">
        <w:rPr>
          <w:rFonts w:cs="Arial"/>
          <w:lang w:eastAsia="nl-BE"/>
        </w:rPr>
        <w:t xml:space="preserve"> </w:t>
      </w:r>
      <w:r w:rsidR="00B4601C" w:rsidRPr="00921CEE">
        <w:rPr>
          <w:rFonts w:cs="Arial"/>
          <w:lang w:eastAsia="nl-BE"/>
        </w:rPr>
        <w:t>aanvaardbaar en onaanvaardbaar gedrag</w:t>
      </w:r>
      <w:r w:rsidR="00C93A5A">
        <w:rPr>
          <w:rStyle w:val="Voetnootmarkering"/>
          <w:rFonts w:cs="Arial"/>
          <w:lang w:eastAsia="nl-BE"/>
        </w:rPr>
        <w:footnoteReference w:id="10"/>
      </w:r>
      <w:r w:rsidR="00B4601C" w:rsidRPr="00921CEE">
        <w:rPr>
          <w:rFonts w:cs="Arial"/>
          <w:lang w:eastAsia="nl-BE"/>
        </w:rPr>
        <w:t>.</w:t>
      </w:r>
    </w:p>
    <w:p w:rsidR="00691962" w:rsidRDefault="00691962" w:rsidP="004D2C8C"/>
    <w:p w:rsidR="0001428F" w:rsidRPr="00720A81" w:rsidRDefault="0001428F" w:rsidP="0001428F">
      <w:pPr>
        <w:rPr>
          <w:b/>
          <w:u w:val="single"/>
          <w:lang w:val="en-US"/>
        </w:rPr>
      </w:pPr>
      <w:r w:rsidRPr="00720A81">
        <w:rPr>
          <w:b/>
          <w:u w:val="single"/>
          <w:lang w:val="en-US"/>
        </w:rPr>
        <w:t>Security culture m</w:t>
      </w:r>
      <w:r w:rsidR="004B6767">
        <w:rPr>
          <w:b/>
          <w:u w:val="single"/>
          <w:lang w:val="en-US"/>
        </w:rPr>
        <w:t>atrix</w:t>
      </w:r>
      <w:r w:rsidRPr="00720A81">
        <w:rPr>
          <w:b/>
          <w:u w:val="single"/>
          <w:lang w:val="en-US"/>
        </w:rPr>
        <w:t xml:space="preserve"> : a useful tool </w:t>
      </w:r>
    </w:p>
    <w:p w:rsidR="0001428F" w:rsidRPr="00386AA6" w:rsidRDefault="0001428F" w:rsidP="0001428F">
      <w:pPr>
        <w:rPr>
          <w:b/>
          <w:lang w:val="en-US"/>
        </w:rPr>
      </w:pPr>
    </w:p>
    <w:p w:rsidR="0001428F" w:rsidRDefault="005D38C9" w:rsidP="0001428F">
      <w:r>
        <w:t>Het meten van de</w:t>
      </w:r>
      <w:r w:rsidR="0001428F">
        <w:t xml:space="preserve"> veiligheidscultuur </w:t>
      </w:r>
      <w:r>
        <w:t xml:space="preserve">binnen een onderneming is niet enkel nuttig als aanzet tot een eventuele cultuurverandering. Ook losstaand daarvan heeft de meting </w:t>
      </w:r>
      <w:r w:rsidR="0001428F">
        <w:t xml:space="preserve">op zichzelf reeds </w:t>
      </w:r>
      <w:r>
        <w:t>een positieve impact</w:t>
      </w:r>
      <w:r w:rsidR="0001428F">
        <w:t xml:space="preserve">. </w:t>
      </w:r>
      <w:r w:rsidR="0001428F" w:rsidRPr="00E23D40">
        <w:t xml:space="preserve">Uit een Noorse studie blijkt dat het meten van het veiligheidsbewustzijn en </w:t>
      </w:r>
      <w:r w:rsidR="0001428F">
        <w:t xml:space="preserve">van </w:t>
      </w:r>
      <w:r w:rsidR="0001428F" w:rsidRPr="00E23D40">
        <w:t xml:space="preserve">het naleven van </w:t>
      </w:r>
      <w:proofErr w:type="spellStart"/>
      <w:r w:rsidR="0001428F" w:rsidRPr="00E23D40">
        <w:t>security</w:t>
      </w:r>
      <w:proofErr w:type="spellEnd"/>
      <w:r w:rsidR="0001428F" w:rsidRPr="00E23D40">
        <w:t xml:space="preserve"> best </w:t>
      </w:r>
      <w:proofErr w:type="spellStart"/>
      <w:r w:rsidR="0001428F" w:rsidRPr="00E23D40">
        <w:t>practices</w:t>
      </w:r>
      <w:proofErr w:type="spellEnd"/>
      <w:r w:rsidR="0001428F" w:rsidRPr="00E23D40">
        <w:t xml:space="preserve"> het niveau van </w:t>
      </w:r>
      <w:proofErr w:type="spellStart"/>
      <w:r w:rsidR="0001428F" w:rsidRPr="00E23D40">
        <w:t>security</w:t>
      </w:r>
      <w:proofErr w:type="spellEnd"/>
      <w:r w:rsidR="0001428F" w:rsidRPr="00E23D40">
        <w:t xml:space="preserve"> </w:t>
      </w:r>
      <w:r w:rsidR="0001428F">
        <w:t>praktijken</w:t>
      </w:r>
      <w:r w:rsidR="0001428F" w:rsidRPr="00E23D40">
        <w:t xml:space="preserve"> </w:t>
      </w:r>
      <w:r w:rsidR="0001428F">
        <w:t xml:space="preserve">binnen organisaties </w:t>
      </w:r>
      <w:r w:rsidR="0001428F" w:rsidRPr="00E23D40">
        <w:t xml:space="preserve">kan verhogen, wat resulteert in minder </w:t>
      </w:r>
      <w:proofErr w:type="spellStart"/>
      <w:r w:rsidR="0001428F" w:rsidRPr="00E23D40">
        <w:t>security</w:t>
      </w:r>
      <w:proofErr w:type="spellEnd"/>
      <w:r w:rsidR="0001428F" w:rsidRPr="00E23D40">
        <w:t xml:space="preserve"> incidenten als gevolg van </w:t>
      </w:r>
      <w:r w:rsidR="0001428F">
        <w:t>onachtzaamheid</w:t>
      </w:r>
      <w:r w:rsidR="0001428F" w:rsidRPr="00E23D40">
        <w:t xml:space="preserve"> of verwaarlozing.</w:t>
      </w:r>
      <w:r w:rsidR="0001428F">
        <w:t xml:space="preserve"> De werknemers namen in een dergelijke omgeving meer verantwoordelijkheid voor de beveiliging van fysieke- en data materialen, en ze namen een actievere rol op in het ontdekken en rapporteren van incidenten.</w:t>
      </w:r>
      <w:r w:rsidR="0001428F">
        <w:rPr>
          <w:rStyle w:val="Voetnootmarkering"/>
          <w:lang w:val="en-US"/>
        </w:rPr>
        <w:footnoteReference w:id="11"/>
      </w:r>
      <w:r w:rsidR="0001428F" w:rsidRPr="00E23D40">
        <w:t xml:space="preserve"> </w:t>
      </w:r>
    </w:p>
    <w:p w:rsidR="0001428F" w:rsidRPr="00E23D40" w:rsidRDefault="0001428F" w:rsidP="0001428F"/>
    <w:p w:rsidR="0001428F" w:rsidRDefault="0001428F" w:rsidP="0001428F">
      <w:r>
        <w:t xml:space="preserve">De metingen verhogen </w:t>
      </w:r>
      <w:r w:rsidR="00FE239C">
        <w:t xml:space="preserve">bovendien </w:t>
      </w:r>
      <w:r>
        <w:t xml:space="preserve">niet alleen de betrokkenheid van de werknemers bij de veiligheidscultuur.  </w:t>
      </w:r>
      <w:r w:rsidRPr="00A65B6E">
        <w:t xml:space="preserve">Ze kunnen ook gebruikt worden voor het bevorderen van een </w:t>
      </w:r>
      <w:r>
        <w:t xml:space="preserve">bedrijfsbrede waakzaamheid door leidinggevenden en lijnmanagers bij de regelmatige analyse van de </w:t>
      </w:r>
      <w:proofErr w:type="spellStart"/>
      <w:r>
        <w:t>security</w:t>
      </w:r>
      <w:proofErr w:type="spellEnd"/>
      <w:r>
        <w:t xml:space="preserve"> metingen te betrekken.</w:t>
      </w:r>
      <w:r>
        <w:rPr>
          <w:rStyle w:val="Voetnootmarkering"/>
        </w:rPr>
        <w:footnoteReference w:id="12"/>
      </w:r>
      <w:r w:rsidRPr="00666CD1">
        <w:t xml:space="preserve"> </w:t>
      </w:r>
    </w:p>
    <w:p w:rsidR="00720A81" w:rsidRPr="00666CD1" w:rsidRDefault="00720A81" w:rsidP="0001428F"/>
    <w:p w:rsidR="0001428F" w:rsidRDefault="0001428F" w:rsidP="0001428F">
      <w:r w:rsidRPr="00666CD1">
        <w:t xml:space="preserve">Het bewustzijn op zich van werknemers en managers </w:t>
      </w:r>
      <w:r>
        <w:t xml:space="preserve">dat er op regelmatige basis </w:t>
      </w:r>
      <w:proofErr w:type="spellStart"/>
      <w:r>
        <w:t>security</w:t>
      </w:r>
      <w:proofErr w:type="spellEnd"/>
      <w:r>
        <w:t xml:space="preserve"> culture cijfergegevens worden verzameld </w:t>
      </w:r>
      <w:proofErr w:type="spellStart"/>
      <w:r>
        <w:t>én</w:t>
      </w:r>
      <w:proofErr w:type="spellEnd"/>
      <w:r>
        <w:t xml:space="preserve"> dat deze door het hoger management worden gezien kunnen </w:t>
      </w:r>
      <w:r w:rsidR="00FE239C">
        <w:t xml:space="preserve">tenslotte </w:t>
      </w:r>
      <w:r>
        <w:t xml:space="preserve">eveneens substantieel bijdragen aan de naleving van het </w:t>
      </w:r>
      <w:proofErr w:type="spellStart"/>
      <w:r>
        <w:t>securitybeleid</w:t>
      </w:r>
      <w:proofErr w:type="spellEnd"/>
      <w:r>
        <w:t>.</w:t>
      </w:r>
    </w:p>
    <w:p w:rsidR="0001428F" w:rsidRPr="00A747FE" w:rsidRDefault="0001428F" w:rsidP="0001428F"/>
    <w:p w:rsidR="0001428F" w:rsidRPr="00720A81" w:rsidRDefault="00541270" w:rsidP="0001428F">
      <w:pPr>
        <w:rPr>
          <w:b/>
          <w:u w:val="single"/>
        </w:rPr>
      </w:pPr>
      <w:r>
        <w:rPr>
          <w:b/>
          <w:u w:val="single"/>
        </w:rPr>
        <w:t>Besluit</w:t>
      </w:r>
      <w:r w:rsidR="0001428F" w:rsidRPr="00720A81">
        <w:rPr>
          <w:b/>
          <w:u w:val="single"/>
        </w:rPr>
        <w:t xml:space="preserve"> : the </w:t>
      </w:r>
      <w:proofErr w:type="spellStart"/>
      <w:r w:rsidR="0001428F" w:rsidRPr="00720A81">
        <w:rPr>
          <w:b/>
          <w:u w:val="single"/>
        </w:rPr>
        <w:t>challenge</w:t>
      </w:r>
      <w:proofErr w:type="spellEnd"/>
    </w:p>
    <w:p w:rsidR="0001428F" w:rsidRPr="0001428F" w:rsidRDefault="0001428F" w:rsidP="0001428F">
      <w:pPr>
        <w:rPr>
          <w:b/>
        </w:rPr>
      </w:pPr>
    </w:p>
    <w:p w:rsidR="0001428F" w:rsidRDefault="0001428F" w:rsidP="0001428F">
      <w:r>
        <w:t>“</w:t>
      </w:r>
      <w:r w:rsidRPr="00B16736">
        <w:t xml:space="preserve">De totaalsom aan cijfergegevens van </w:t>
      </w:r>
      <w:proofErr w:type="spellStart"/>
      <w:r w:rsidRPr="00B16736">
        <w:t>security</w:t>
      </w:r>
      <w:proofErr w:type="spellEnd"/>
      <w:r w:rsidRPr="00B16736">
        <w:t xml:space="preserve"> technologie</w:t>
      </w:r>
      <w:r>
        <w:t xml:space="preserve">ën, processen en gedrag kan een klaardere kijk geven op de </w:t>
      </w:r>
      <w:proofErr w:type="spellStart"/>
      <w:r>
        <w:t>security</w:t>
      </w:r>
      <w:proofErr w:type="spellEnd"/>
      <w:r>
        <w:t xml:space="preserve"> toestand van een onderneming, </w:t>
      </w:r>
      <w:r w:rsidRPr="00B16736">
        <w:t xml:space="preserve">zeggen </w:t>
      </w:r>
      <w:proofErr w:type="spellStart"/>
      <w:r w:rsidRPr="00B16736">
        <w:t>security</w:t>
      </w:r>
      <w:proofErr w:type="spellEnd"/>
      <w:r w:rsidRPr="00B16736">
        <w:t xml:space="preserve"> experts. Echter, </w:t>
      </w:r>
      <w:r>
        <w:t xml:space="preserve">een </w:t>
      </w:r>
      <w:r w:rsidRPr="00B16736">
        <w:t xml:space="preserve">instrument creëren om </w:t>
      </w:r>
      <w:proofErr w:type="spellStart"/>
      <w:r w:rsidRPr="00B16736">
        <w:t>sec</w:t>
      </w:r>
      <w:r>
        <w:t>urity</w:t>
      </w:r>
      <w:proofErr w:type="spellEnd"/>
      <w:r>
        <w:t xml:space="preserve"> culture te meten levert geen algemeen geldend en universeel toepasbaar pakket op. Elke organisatie is uniek, en de instrumenten die gedrag meten moeten met zorg worden aangepast om het relevante gedrag en de relevante processen te vatten.”</w:t>
      </w:r>
      <w:r w:rsidR="00745758">
        <w:rPr>
          <w:rStyle w:val="Voetnootmarkering"/>
        </w:rPr>
        <w:footnoteReference w:id="13"/>
      </w:r>
    </w:p>
    <w:p w:rsidR="00720A81" w:rsidRPr="00B16736" w:rsidRDefault="00720A81" w:rsidP="0001428F"/>
    <w:p w:rsidR="00B4601C" w:rsidRDefault="0001428F" w:rsidP="0001428F">
      <w:r w:rsidRPr="00AD33C6">
        <w:t>Er bestaat dus niet zoiets als een</w:t>
      </w:r>
      <w:r>
        <w:t xml:space="preserve"> universeel </w:t>
      </w:r>
      <w:proofErr w:type="spellStart"/>
      <w:r>
        <w:t>audit</w:t>
      </w:r>
      <w:r w:rsidRPr="00AD33C6">
        <w:t>schema</w:t>
      </w:r>
      <w:proofErr w:type="spellEnd"/>
      <w:r w:rsidRPr="00AD33C6">
        <w:t xml:space="preserve"> dat voor alle bedrijven passend is. </w:t>
      </w:r>
      <w:r>
        <w:t xml:space="preserve">Elke organisatie is anders, en dus zal ook elke </w:t>
      </w:r>
      <w:proofErr w:type="spellStart"/>
      <w:r>
        <w:t>audit</w:t>
      </w:r>
      <w:proofErr w:type="spellEnd"/>
      <w:r>
        <w:t xml:space="preserve"> </w:t>
      </w:r>
      <w:proofErr w:type="spellStart"/>
      <w:r>
        <w:t>tailor-made</w:t>
      </w:r>
      <w:proofErr w:type="spellEnd"/>
      <w:r>
        <w:t xml:space="preserve"> moeten zijn : op maat van de cliënt.</w:t>
      </w:r>
      <w:r w:rsidR="00FE239C">
        <w:t xml:space="preserve"> </w:t>
      </w:r>
      <w:r w:rsidR="00541270">
        <w:t>Een gestandaardiseerde aanvangs</w:t>
      </w:r>
      <w:r w:rsidR="00C94167">
        <w:t xml:space="preserve">vragenlijst – een </w:t>
      </w:r>
      <w:proofErr w:type="spellStart"/>
      <w:r w:rsidR="00C94167">
        <w:t>quick</w:t>
      </w:r>
      <w:proofErr w:type="spellEnd"/>
      <w:r w:rsidR="00C94167">
        <w:t xml:space="preserve"> scan als het ware-</w:t>
      </w:r>
      <w:r w:rsidR="00541270">
        <w:t xml:space="preserve"> kan niettemin nuttige informatie aanleveren voor de invulling van deze </w:t>
      </w:r>
      <w:proofErr w:type="spellStart"/>
      <w:r w:rsidR="00541270">
        <w:t>audit-op-maat</w:t>
      </w:r>
      <w:proofErr w:type="spellEnd"/>
      <w:r w:rsidR="00541270">
        <w:t xml:space="preserve">. </w:t>
      </w:r>
      <w:r w:rsidR="00BB7A9E">
        <w:t>De scan laat</w:t>
      </w:r>
      <w:r w:rsidR="00541270">
        <w:t xml:space="preserve"> toe bedrijven een positie te geven op de maturiteitsschaal</w:t>
      </w:r>
      <w:r w:rsidR="00BB7A9E">
        <w:t xml:space="preserve"> en zich aldus te spiegelen aan een algemeen geldend referentiekader</w:t>
      </w:r>
      <w:r w:rsidR="00541270">
        <w:t xml:space="preserve">. De scan geeft bovendien aan in welke segmenten van de organisatie de zwakste plekken zitten, en waaraan men dus prioritaire aandacht zal moeten schenken. Op deze wijze krijgt niet enkel een </w:t>
      </w:r>
      <w:r w:rsidR="00BD429A">
        <w:t>daarop volgende</w:t>
      </w:r>
      <w:r w:rsidR="00541270">
        <w:t xml:space="preserve"> </w:t>
      </w:r>
      <w:proofErr w:type="spellStart"/>
      <w:r w:rsidR="00541270">
        <w:t>audit</w:t>
      </w:r>
      <w:proofErr w:type="spellEnd"/>
      <w:r w:rsidR="00541270">
        <w:t xml:space="preserve"> richting en diepgang, maar wordt tevens de aanzet gegeven tot het inleiden van </w:t>
      </w:r>
      <w:r w:rsidR="00C94167">
        <w:t xml:space="preserve">de nodige </w:t>
      </w:r>
      <w:r w:rsidR="00541270">
        <w:t>veranderingsprocessen</w:t>
      </w:r>
      <w:r w:rsidR="00C94167">
        <w:t>…</w:t>
      </w:r>
    </w:p>
    <w:p w:rsidR="00B4601C" w:rsidRDefault="00B4601C" w:rsidP="0001428F"/>
    <w:p w:rsidR="004B6767" w:rsidRDefault="00460E82" w:rsidP="004B6767">
      <w:r>
        <w:t>“Veilig werken is en blijft mensenwerk, elke dag opnieuw. Waar het vandaag om draait is de manier waarop de totale organisatie veiligheid en welzijn van haar medewerkers integreert in haar dagelijkse denken en handelen. Veiligheid dus als keuze, als waarde en cultuur.”</w:t>
      </w:r>
      <w:r>
        <w:rPr>
          <w:rStyle w:val="Voetnootmarkering"/>
        </w:rPr>
        <w:footnoteReference w:id="14"/>
      </w:r>
      <w:r w:rsidR="004B6767">
        <w:t xml:space="preserve"> Rekening houdend met de specifieke risico’s </w:t>
      </w:r>
    </w:p>
    <w:p w:rsidR="00460E82" w:rsidRDefault="008D0A49" w:rsidP="0001428F">
      <w:r>
        <w:t>hebt</w:t>
      </w:r>
      <w:r w:rsidR="004B6767">
        <w:t xml:space="preserve"> </w:t>
      </w:r>
      <w:r>
        <w:t>U dus de keuze om te</w:t>
      </w:r>
      <w:r w:rsidR="004B6767">
        <w:t xml:space="preserve"> </w:t>
      </w:r>
      <w:r w:rsidR="001D5B44">
        <w:t>bepalen</w:t>
      </w:r>
      <w:r w:rsidR="004B6767">
        <w:t xml:space="preserve"> waar uw bedrijf </w:t>
      </w:r>
      <w:r w:rsidR="001D5B44">
        <w:t xml:space="preserve">zich </w:t>
      </w:r>
      <w:r w:rsidR="004B6767">
        <w:t>wil positioneren op de maturiteit</w:t>
      </w:r>
      <w:r w:rsidR="001D5B44">
        <w:t xml:space="preserve">sladder of hoe belangrijk </w:t>
      </w:r>
      <w:proofErr w:type="spellStart"/>
      <w:r w:rsidR="001D5B44">
        <w:t>securi</w:t>
      </w:r>
      <w:r w:rsidR="004B6767">
        <w:t>ty</w:t>
      </w:r>
      <w:proofErr w:type="spellEnd"/>
      <w:r w:rsidR="004B6767">
        <w:t xml:space="preserve"> voor jouw </w:t>
      </w:r>
      <w:r w:rsidR="001D5B44">
        <w:t>organisatie is.</w:t>
      </w:r>
    </w:p>
    <w:sectPr w:rsidR="00460E82" w:rsidSect="00FC61CD">
      <w:headerReference w:type="even" r:id="rId10"/>
      <w:footerReference w:type="even" r:id="rId11"/>
      <w:footerReference w:type="default" r:id="rId12"/>
      <w:headerReference w:type="first" r:id="rId13"/>
      <w:footerReference w:type="first" r:id="rId14"/>
      <w:type w:val="continuous"/>
      <w:pgSz w:w="11907" w:h="16840" w:code="9"/>
      <w:pgMar w:top="533" w:right="964" w:bottom="1134" w:left="1418" w:header="697" w:footer="397" w:gutter="0"/>
      <w:pgNumType w:start="1"/>
      <w:cols w:space="720"/>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67" w:rsidRDefault="004B6767">
      <w:r>
        <w:separator/>
      </w:r>
    </w:p>
  </w:endnote>
  <w:endnote w:type="continuationSeparator" w:id="0">
    <w:p w:rsidR="004B6767" w:rsidRDefault="004B67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TFF5A97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67" w:rsidRDefault="004B676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left w:val="none" w:sz="0" w:space="0" w:color="auto"/>
        <w:bottom w:val="none" w:sz="0" w:space="0" w:color="auto"/>
        <w:right w:val="none" w:sz="0" w:space="0" w:color="auto"/>
        <w:insideV w:val="none" w:sz="0" w:space="0" w:color="auto"/>
      </w:tblBorders>
      <w:tblCellMar>
        <w:left w:w="0" w:type="dxa"/>
      </w:tblCellMar>
      <w:tblLook w:val="01E0"/>
    </w:tblPr>
    <w:tblGrid>
      <w:gridCol w:w="9063"/>
      <w:gridCol w:w="570"/>
    </w:tblGrid>
    <w:tr w:rsidR="004B6767" w:rsidTr="004C265B">
      <w:tc>
        <w:tcPr>
          <w:tcW w:w="9063" w:type="dxa"/>
        </w:tcPr>
        <w:p w:rsidR="004B6767" w:rsidRDefault="004B6767" w:rsidP="004C265B">
          <w:pPr>
            <w:pStyle w:val="Voettekst"/>
            <w:tabs>
              <w:tab w:val="clear" w:pos="8640"/>
            </w:tabs>
            <w:rPr>
              <w:rFonts w:cs="Arial"/>
              <w:sz w:val="16"/>
              <w:szCs w:val="16"/>
            </w:rPr>
          </w:pPr>
          <w:r>
            <w:rPr>
              <w:rFonts w:cs="Arial"/>
              <w:sz w:val="16"/>
              <w:szCs w:val="16"/>
            </w:rPr>
            <w:t xml:space="preserve">File name: </w:t>
          </w:r>
          <w:fldSimple w:instr=" FILENAME   \* MERGEFORMAT ">
            <w:r w:rsidR="00AC05FA" w:rsidRPr="00AC05FA">
              <w:rPr>
                <w:rFonts w:cs="Arial"/>
                <w:noProof/>
                <w:sz w:val="16"/>
                <w:szCs w:val="16"/>
              </w:rPr>
              <w:t>110921</w:t>
            </w:r>
            <w:r>
              <w:rPr>
                <w:noProof/>
              </w:rPr>
              <w:t xml:space="preserve"> Artikel Veiligheidsnieuws Security Culture v1.2</w:t>
            </w:r>
          </w:fldSimple>
        </w:p>
      </w:tc>
      <w:tc>
        <w:tcPr>
          <w:tcW w:w="570" w:type="dxa"/>
        </w:tcPr>
        <w:p w:rsidR="004B6767" w:rsidRDefault="00D651C2" w:rsidP="00B06726">
          <w:pPr>
            <w:pStyle w:val="Voettekst"/>
            <w:tabs>
              <w:tab w:val="clear" w:pos="8640"/>
            </w:tabs>
            <w:jc w:val="right"/>
            <w:rPr>
              <w:rFonts w:cs="Arial"/>
              <w:sz w:val="16"/>
              <w:szCs w:val="16"/>
            </w:rPr>
          </w:pPr>
          <w:r w:rsidRPr="00401D2F">
            <w:rPr>
              <w:rStyle w:val="Paginanummer"/>
              <w:rFonts w:cs="Arial"/>
              <w:sz w:val="16"/>
              <w:szCs w:val="16"/>
            </w:rPr>
            <w:fldChar w:fldCharType="begin"/>
          </w:r>
          <w:r w:rsidR="004B6767" w:rsidRPr="001720E8">
            <w:rPr>
              <w:rStyle w:val="Paginanummer"/>
              <w:rFonts w:cs="Arial"/>
              <w:sz w:val="16"/>
              <w:szCs w:val="16"/>
              <w:lang w:val="fr-FR"/>
            </w:rPr>
            <w:instrText xml:space="preserve"> PAGE </w:instrText>
          </w:r>
          <w:r w:rsidRPr="00401D2F">
            <w:rPr>
              <w:rStyle w:val="Paginanummer"/>
              <w:rFonts w:cs="Arial"/>
              <w:sz w:val="16"/>
              <w:szCs w:val="16"/>
            </w:rPr>
            <w:fldChar w:fldCharType="separate"/>
          </w:r>
          <w:r w:rsidR="00D31B73">
            <w:rPr>
              <w:rStyle w:val="Paginanummer"/>
              <w:rFonts w:cs="Arial"/>
              <w:noProof/>
              <w:sz w:val="16"/>
              <w:szCs w:val="16"/>
              <w:lang w:val="fr-FR"/>
            </w:rPr>
            <w:t>3</w:t>
          </w:r>
          <w:r w:rsidRPr="00401D2F">
            <w:rPr>
              <w:rStyle w:val="Paginanummer"/>
              <w:rFonts w:cs="Arial"/>
              <w:sz w:val="16"/>
              <w:szCs w:val="16"/>
            </w:rPr>
            <w:fldChar w:fldCharType="end"/>
          </w:r>
          <w:r w:rsidR="004B6767" w:rsidRPr="001720E8">
            <w:rPr>
              <w:rStyle w:val="Paginanummer"/>
              <w:rFonts w:cs="Arial"/>
              <w:sz w:val="16"/>
              <w:szCs w:val="16"/>
              <w:lang w:val="fr-FR"/>
            </w:rPr>
            <w:t>/</w:t>
          </w:r>
          <w:r w:rsidRPr="00401D2F">
            <w:rPr>
              <w:rStyle w:val="Paginanummer"/>
              <w:rFonts w:cs="Arial"/>
              <w:sz w:val="16"/>
              <w:szCs w:val="16"/>
            </w:rPr>
            <w:fldChar w:fldCharType="begin"/>
          </w:r>
          <w:r w:rsidR="004B6767" w:rsidRPr="001720E8">
            <w:rPr>
              <w:rStyle w:val="Paginanummer"/>
              <w:rFonts w:cs="Arial"/>
              <w:sz w:val="16"/>
              <w:szCs w:val="16"/>
              <w:lang w:val="fr-FR"/>
            </w:rPr>
            <w:instrText xml:space="preserve"> NUMPAGES </w:instrText>
          </w:r>
          <w:r w:rsidRPr="00401D2F">
            <w:rPr>
              <w:rStyle w:val="Paginanummer"/>
              <w:rFonts w:cs="Arial"/>
              <w:sz w:val="16"/>
              <w:szCs w:val="16"/>
            </w:rPr>
            <w:fldChar w:fldCharType="separate"/>
          </w:r>
          <w:r w:rsidR="00D31B73">
            <w:rPr>
              <w:rStyle w:val="Paginanummer"/>
              <w:rFonts w:cs="Arial"/>
              <w:noProof/>
              <w:sz w:val="16"/>
              <w:szCs w:val="16"/>
              <w:lang w:val="fr-FR"/>
            </w:rPr>
            <w:t>6</w:t>
          </w:r>
          <w:r w:rsidRPr="00401D2F">
            <w:rPr>
              <w:rStyle w:val="Paginanummer"/>
              <w:rFonts w:cs="Arial"/>
              <w:sz w:val="16"/>
              <w:szCs w:val="16"/>
            </w:rPr>
            <w:fldChar w:fldCharType="end"/>
          </w:r>
        </w:p>
      </w:tc>
    </w:tr>
  </w:tbl>
  <w:p w:rsidR="004B6767" w:rsidRDefault="004B6767" w:rsidP="0060375D">
    <w:pPr>
      <w:pStyle w:val="Voettekst"/>
      <w:tabs>
        <w:tab w:val="clear" w:pos="8640"/>
      </w:tabs>
      <w:jc w:val="both"/>
      <w:rPr>
        <w:rFonts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left w:val="none" w:sz="0" w:space="0" w:color="auto"/>
        <w:bottom w:val="none" w:sz="0" w:space="0" w:color="auto"/>
        <w:right w:val="none" w:sz="0" w:space="0" w:color="auto"/>
        <w:insideV w:val="none" w:sz="0" w:space="0" w:color="auto"/>
      </w:tblBorders>
      <w:tblCellMar>
        <w:left w:w="0" w:type="dxa"/>
      </w:tblCellMar>
      <w:tblLook w:val="01E0"/>
    </w:tblPr>
    <w:tblGrid>
      <w:gridCol w:w="9063"/>
      <w:gridCol w:w="570"/>
    </w:tblGrid>
    <w:tr w:rsidR="004B6767" w:rsidTr="004C265B">
      <w:tc>
        <w:tcPr>
          <w:tcW w:w="9063" w:type="dxa"/>
        </w:tcPr>
        <w:p w:rsidR="004B6767" w:rsidRDefault="004B6767" w:rsidP="004C265B">
          <w:pPr>
            <w:pStyle w:val="Voettekst"/>
            <w:tabs>
              <w:tab w:val="clear" w:pos="8640"/>
            </w:tabs>
            <w:rPr>
              <w:rFonts w:cs="Arial"/>
              <w:sz w:val="16"/>
              <w:szCs w:val="16"/>
            </w:rPr>
          </w:pPr>
          <w:r>
            <w:rPr>
              <w:rFonts w:cs="Arial"/>
              <w:sz w:val="16"/>
              <w:szCs w:val="16"/>
            </w:rPr>
            <w:t xml:space="preserve">File name: </w:t>
          </w:r>
          <w:fldSimple w:instr=" FILENAME   \* MERGEFORMAT ">
            <w:r w:rsidR="00AC05FA" w:rsidRPr="00AC05FA">
              <w:rPr>
                <w:rFonts w:cs="Arial"/>
                <w:noProof/>
                <w:sz w:val="16"/>
                <w:szCs w:val="16"/>
              </w:rPr>
              <w:t>110921</w:t>
            </w:r>
            <w:r>
              <w:rPr>
                <w:noProof/>
              </w:rPr>
              <w:t xml:space="preserve"> Artikel Veiligheidsnieuws Security Culture v1.2</w:t>
            </w:r>
          </w:fldSimple>
        </w:p>
      </w:tc>
      <w:tc>
        <w:tcPr>
          <w:tcW w:w="570" w:type="dxa"/>
        </w:tcPr>
        <w:p w:rsidR="004B6767" w:rsidRDefault="00D651C2" w:rsidP="00B06726">
          <w:pPr>
            <w:pStyle w:val="Voettekst"/>
            <w:tabs>
              <w:tab w:val="clear" w:pos="8640"/>
            </w:tabs>
            <w:jc w:val="right"/>
            <w:rPr>
              <w:rFonts w:cs="Arial"/>
              <w:sz w:val="16"/>
              <w:szCs w:val="16"/>
            </w:rPr>
          </w:pPr>
          <w:r w:rsidRPr="00401D2F">
            <w:rPr>
              <w:rStyle w:val="Paginanummer"/>
              <w:rFonts w:cs="Arial"/>
              <w:sz w:val="16"/>
              <w:szCs w:val="16"/>
            </w:rPr>
            <w:fldChar w:fldCharType="begin"/>
          </w:r>
          <w:r w:rsidR="004B6767" w:rsidRPr="001720E8">
            <w:rPr>
              <w:rStyle w:val="Paginanummer"/>
              <w:rFonts w:cs="Arial"/>
              <w:sz w:val="16"/>
              <w:szCs w:val="16"/>
              <w:lang w:val="fr-FR"/>
            </w:rPr>
            <w:instrText xml:space="preserve"> PAGE </w:instrText>
          </w:r>
          <w:r w:rsidRPr="00401D2F">
            <w:rPr>
              <w:rStyle w:val="Paginanummer"/>
              <w:rFonts w:cs="Arial"/>
              <w:sz w:val="16"/>
              <w:szCs w:val="16"/>
            </w:rPr>
            <w:fldChar w:fldCharType="separate"/>
          </w:r>
          <w:r w:rsidR="00D31B73">
            <w:rPr>
              <w:rStyle w:val="Paginanummer"/>
              <w:rFonts w:cs="Arial"/>
              <w:noProof/>
              <w:sz w:val="16"/>
              <w:szCs w:val="16"/>
              <w:lang w:val="fr-FR"/>
            </w:rPr>
            <w:t>1</w:t>
          </w:r>
          <w:r w:rsidRPr="00401D2F">
            <w:rPr>
              <w:rStyle w:val="Paginanummer"/>
              <w:rFonts w:cs="Arial"/>
              <w:sz w:val="16"/>
              <w:szCs w:val="16"/>
            </w:rPr>
            <w:fldChar w:fldCharType="end"/>
          </w:r>
          <w:r w:rsidR="004B6767" w:rsidRPr="001720E8">
            <w:rPr>
              <w:rStyle w:val="Paginanummer"/>
              <w:rFonts w:cs="Arial"/>
              <w:sz w:val="16"/>
              <w:szCs w:val="16"/>
              <w:lang w:val="fr-FR"/>
            </w:rPr>
            <w:t>/</w:t>
          </w:r>
          <w:r w:rsidRPr="00401D2F">
            <w:rPr>
              <w:rStyle w:val="Paginanummer"/>
              <w:rFonts w:cs="Arial"/>
              <w:sz w:val="16"/>
              <w:szCs w:val="16"/>
            </w:rPr>
            <w:fldChar w:fldCharType="begin"/>
          </w:r>
          <w:r w:rsidR="004B6767" w:rsidRPr="001720E8">
            <w:rPr>
              <w:rStyle w:val="Paginanummer"/>
              <w:rFonts w:cs="Arial"/>
              <w:sz w:val="16"/>
              <w:szCs w:val="16"/>
              <w:lang w:val="fr-FR"/>
            </w:rPr>
            <w:instrText xml:space="preserve"> NUMPAGES </w:instrText>
          </w:r>
          <w:r w:rsidRPr="00401D2F">
            <w:rPr>
              <w:rStyle w:val="Paginanummer"/>
              <w:rFonts w:cs="Arial"/>
              <w:sz w:val="16"/>
              <w:szCs w:val="16"/>
            </w:rPr>
            <w:fldChar w:fldCharType="separate"/>
          </w:r>
          <w:r w:rsidR="00D31B73">
            <w:rPr>
              <w:rStyle w:val="Paginanummer"/>
              <w:rFonts w:cs="Arial"/>
              <w:noProof/>
              <w:sz w:val="16"/>
              <w:szCs w:val="16"/>
              <w:lang w:val="fr-FR"/>
            </w:rPr>
            <w:t>6</w:t>
          </w:r>
          <w:r w:rsidRPr="00401D2F">
            <w:rPr>
              <w:rStyle w:val="Paginanummer"/>
              <w:rFonts w:cs="Arial"/>
              <w:sz w:val="16"/>
              <w:szCs w:val="16"/>
            </w:rPr>
            <w:fldChar w:fldCharType="end"/>
          </w:r>
        </w:p>
      </w:tc>
    </w:tr>
  </w:tbl>
  <w:p w:rsidR="004B6767" w:rsidRDefault="004B6767" w:rsidP="00584F20">
    <w:pPr>
      <w:pStyle w:val="Voettekst"/>
      <w:tabs>
        <w:tab w:val="clear" w:pos="8640"/>
      </w:tabs>
      <w:jc w:val="both"/>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67" w:rsidRDefault="004B6767">
      <w:r>
        <w:separator/>
      </w:r>
    </w:p>
  </w:footnote>
  <w:footnote w:type="continuationSeparator" w:id="0">
    <w:p w:rsidR="004B6767" w:rsidRDefault="004B6767">
      <w:r>
        <w:continuationSeparator/>
      </w:r>
    </w:p>
  </w:footnote>
  <w:footnote w:id="1">
    <w:p w:rsidR="004B6767" w:rsidRPr="00E36C5C" w:rsidRDefault="004B6767" w:rsidP="00026332">
      <w:pPr>
        <w:pStyle w:val="Voetnoottekst"/>
        <w:rPr>
          <w:sz w:val="18"/>
          <w:szCs w:val="18"/>
          <w:lang w:val="en-US"/>
        </w:rPr>
      </w:pPr>
      <w:r>
        <w:rPr>
          <w:rStyle w:val="Voetnootmarkering"/>
        </w:rPr>
        <w:footnoteRef/>
      </w:r>
      <w:r w:rsidRPr="00EA4E1E">
        <w:t xml:space="preserve"> “</w:t>
      </w:r>
      <w:r w:rsidRPr="00E36C5C">
        <w:rPr>
          <w:sz w:val="18"/>
          <w:szCs w:val="18"/>
        </w:rPr>
        <w:t xml:space="preserve">Veiligheidscultuur en de werking van het veiligheidsbeheerssysteem bij </w:t>
      </w:r>
      <w:proofErr w:type="spellStart"/>
      <w:r w:rsidRPr="00E36C5C">
        <w:rPr>
          <w:sz w:val="18"/>
          <w:szCs w:val="18"/>
        </w:rPr>
        <w:t>BRZO-bedrijven</w:t>
      </w:r>
      <w:proofErr w:type="spellEnd"/>
      <w:r w:rsidRPr="00E36C5C">
        <w:rPr>
          <w:sz w:val="18"/>
          <w:szCs w:val="18"/>
        </w:rPr>
        <w:t xml:space="preserve">”, Ing. </w:t>
      </w:r>
      <w:r w:rsidRPr="00E36C5C">
        <w:rPr>
          <w:sz w:val="18"/>
          <w:szCs w:val="18"/>
          <w:lang w:val="en-US"/>
        </w:rPr>
        <w:t xml:space="preserve">Menno </w:t>
      </w:r>
      <w:proofErr w:type="spellStart"/>
      <w:r w:rsidRPr="00E36C5C">
        <w:rPr>
          <w:sz w:val="18"/>
          <w:szCs w:val="18"/>
          <w:lang w:val="en-US"/>
        </w:rPr>
        <w:t>Meems</w:t>
      </w:r>
      <w:proofErr w:type="spellEnd"/>
      <w:r w:rsidRPr="00E36C5C">
        <w:rPr>
          <w:sz w:val="18"/>
          <w:szCs w:val="18"/>
          <w:lang w:val="en-US"/>
        </w:rPr>
        <w:t xml:space="preserve"> en Jan ten Hove</w:t>
      </w:r>
    </w:p>
  </w:footnote>
  <w:footnote w:id="2">
    <w:p w:rsidR="004B6767" w:rsidRPr="00E36C5C" w:rsidRDefault="004B6767">
      <w:pPr>
        <w:pStyle w:val="Voetnoottekst"/>
        <w:rPr>
          <w:sz w:val="18"/>
          <w:szCs w:val="18"/>
          <w:lang w:val="en-US"/>
        </w:rPr>
      </w:pPr>
      <w:r w:rsidRPr="00E36C5C">
        <w:rPr>
          <w:rStyle w:val="Voetnootmarkering"/>
          <w:sz w:val="18"/>
          <w:szCs w:val="18"/>
        </w:rPr>
        <w:footnoteRef/>
      </w:r>
      <w:r w:rsidRPr="00E36C5C">
        <w:rPr>
          <w:sz w:val="18"/>
          <w:szCs w:val="18"/>
          <w:lang w:val="en-US"/>
        </w:rPr>
        <w:t xml:space="preserve"> “Security culture : the missing link?” door </w:t>
      </w:r>
      <w:proofErr w:type="spellStart"/>
      <w:r w:rsidRPr="00E36C5C">
        <w:rPr>
          <w:sz w:val="18"/>
          <w:szCs w:val="18"/>
          <w:lang w:val="en-US"/>
        </w:rPr>
        <w:t>Jaak</w:t>
      </w:r>
      <w:proofErr w:type="spellEnd"/>
      <w:r w:rsidRPr="00E36C5C">
        <w:rPr>
          <w:sz w:val="18"/>
          <w:szCs w:val="18"/>
          <w:lang w:val="en-US"/>
        </w:rPr>
        <w:t xml:space="preserve"> Colson op het R&amp;T </w:t>
      </w:r>
      <w:proofErr w:type="spellStart"/>
      <w:r w:rsidRPr="00E36C5C">
        <w:rPr>
          <w:sz w:val="18"/>
          <w:szCs w:val="18"/>
          <w:lang w:val="en-US"/>
        </w:rPr>
        <w:t>congres</w:t>
      </w:r>
      <w:proofErr w:type="spellEnd"/>
      <w:r w:rsidRPr="00E36C5C">
        <w:rPr>
          <w:sz w:val="18"/>
          <w:szCs w:val="18"/>
          <w:lang w:val="en-US"/>
        </w:rPr>
        <w:t xml:space="preserve"> “Security meets the future” van 15 </w:t>
      </w:r>
      <w:proofErr w:type="spellStart"/>
      <w:r w:rsidRPr="00E36C5C">
        <w:rPr>
          <w:sz w:val="18"/>
          <w:szCs w:val="18"/>
          <w:lang w:val="en-US"/>
        </w:rPr>
        <w:t>maart</w:t>
      </w:r>
      <w:proofErr w:type="spellEnd"/>
      <w:r w:rsidRPr="00E36C5C">
        <w:rPr>
          <w:sz w:val="18"/>
          <w:szCs w:val="18"/>
          <w:lang w:val="en-US"/>
        </w:rPr>
        <w:t xml:space="preserve"> 2011.</w:t>
      </w:r>
    </w:p>
  </w:footnote>
  <w:footnote w:id="3">
    <w:p w:rsidR="004B6767" w:rsidRPr="00520629" w:rsidRDefault="004B6767">
      <w:pPr>
        <w:pStyle w:val="Voetnoottekst"/>
      </w:pPr>
      <w:r>
        <w:rPr>
          <w:rStyle w:val="Voetnootmarkering"/>
        </w:rPr>
        <w:footnoteRef/>
      </w:r>
      <w:r w:rsidRPr="00520629">
        <w:t xml:space="preserve"> </w:t>
      </w:r>
      <w:r w:rsidRPr="00460E82">
        <w:rPr>
          <w:sz w:val="18"/>
          <w:szCs w:val="18"/>
        </w:rPr>
        <w:t xml:space="preserve">Bon </w:t>
      </w:r>
      <w:proofErr w:type="spellStart"/>
      <w:r w:rsidRPr="00460E82">
        <w:rPr>
          <w:sz w:val="18"/>
          <w:szCs w:val="18"/>
        </w:rPr>
        <w:t>Bini</w:t>
      </w:r>
      <w:proofErr w:type="spellEnd"/>
      <w:r w:rsidRPr="00460E82">
        <w:rPr>
          <w:sz w:val="18"/>
          <w:szCs w:val="18"/>
        </w:rPr>
        <w:t>, “</w:t>
      </w:r>
      <w:proofErr w:type="spellStart"/>
      <w:r w:rsidRPr="00460E82">
        <w:rPr>
          <w:sz w:val="18"/>
          <w:szCs w:val="18"/>
        </w:rPr>
        <w:t>Veiligheids</w:t>
      </w:r>
      <w:proofErr w:type="spellEnd"/>
      <w:r w:rsidRPr="00460E82">
        <w:rPr>
          <w:sz w:val="18"/>
          <w:szCs w:val="18"/>
        </w:rPr>
        <w:t>- en Welzijnsenquête 2011 : de resultaten” in Veiligheidsnieuws, september 2011</w:t>
      </w:r>
    </w:p>
  </w:footnote>
  <w:footnote w:id="4">
    <w:p w:rsidR="004B6767" w:rsidRPr="00E36C5C" w:rsidRDefault="004B6767" w:rsidP="00026332">
      <w:pPr>
        <w:pStyle w:val="Voetnoottekst"/>
        <w:rPr>
          <w:sz w:val="18"/>
          <w:szCs w:val="18"/>
          <w:lang w:val="en-US"/>
        </w:rPr>
      </w:pPr>
      <w:r w:rsidRPr="00E36C5C">
        <w:rPr>
          <w:rStyle w:val="Voetnootmarkering"/>
          <w:sz w:val="18"/>
          <w:szCs w:val="18"/>
        </w:rPr>
        <w:footnoteRef/>
      </w:r>
      <w:r w:rsidRPr="00E36C5C">
        <w:rPr>
          <w:sz w:val="18"/>
          <w:szCs w:val="18"/>
          <w:lang w:val="en-US"/>
        </w:rPr>
        <w:t xml:space="preserve"> “Measuring and Evaluating an Effective Security Culture”, white paper, Cisco Systems inc.</w:t>
      </w:r>
    </w:p>
  </w:footnote>
  <w:footnote w:id="5">
    <w:p w:rsidR="004B6767" w:rsidRPr="006301F8" w:rsidRDefault="004B6767">
      <w:pPr>
        <w:pStyle w:val="Voetnoottekst"/>
        <w:rPr>
          <w:sz w:val="18"/>
          <w:szCs w:val="18"/>
        </w:rPr>
      </w:pPr>
      <w:r w:rsidRPr="00E36C5C">
        <w:rPr>
          <w:rStyle w:val="Voetnootmarkering"/>
          <w:sz w:val="18"/>
          <w:szCs w:val="18"/>
        </w:rPr>
        <w:footnoteRef/>
      </w:r>
      <w:r w:rsidRPr="006301F8">
        <w:rPr>
          <w:sz w:val="18"/>
          <w:szCs w:val="18"/>
        </w:rPr>
        <w:t xml:space="preserve"> Paul Robrechts, deel 1.</w:t>
      </w:r>
    </w:p>
  </w:footnote>
  <w:footnote w:id="6">
    <w:p w:rsidR="004B6767" w:rsidRPr="004F61AD" w:rsidRDefault="004B6767" w:rsidP="004F61AD">
      <w:pPr>
        <w:autoSpaceDE w:val="0"/>
        <w:autoSpaceDN w:val="0"/>
        <w:adjustRightInd w:val="0"/>
        <w:spacing w:line="240" w:lineRule="auto"/>
      </w:pPr>
      <w:r>
        <w:rPr>
          <w:rStyle w:val="Voetnootmarkering"/>
        </w:rPr>
        <w:footnoteRef/>
      </w:r>
      <w:r w:rsidRPr="004F61AD">
        <w:t xml:space="preserve"> </w:t>
      </w:r>
      <w:proofErr w:type="spellStart"/>
      <w:r w:rsidRPr="004F61AD">
        <w:rPr>
          <w:rFonts w:cs="Arial"/>
          <w:sz w:val="18"/>
          <w:szCs w:val="18"/>
          <w:lang w:eastAsia="nl-BE"/>
        </w:rPr>
        <w:t>ir</w:t>
      </w:r>
      <w:proofErr w:type="spellEnd"/>
      <w:r w:rsidRPr="004F61AD">
        <w:rPr>
          <w:rFonts w:cs="Arial"/>
          <w:sz w:val="18"/>
          <w:szCs w:val="18"/>
          <w:lang w:eastAsia="nl-BE"/>
        </w:rPr>
        <w:t xml:space="preserve"> E. van der </w:t>
      </w:r>
      <w:proofErr w:type="spellStart"/>
      <w:r w:rsidRPr="004F61AD">
        <w:rPr>
          <w:rFonts w:cs="Arial"/>
          <w:sz w:val="18"/>
          <w:szCs w:val="18"/>
          <w:lang w:eastAsia="nl-BE"/>
        </w:rPr>
        <w:t>Reijden</w:t>
      </w:r>
      <w:proofErr w:type="spellEnd"/>
      <w:r w:rsidRPr="004F61AD">
        <w:rPr>
          <w:rFonts w:cs="Arial"/>
          <w:sz w:val="18"/>
          <w:szCs w:val="18"/>
          <w:lang w:eastAsia="nl-BE"/>
        </w:rPr>
        <w:t xml:space="preserve"> augustus 2000,</w:t>
      </w:r>
      <w:proofErr w:type="spellStart"/>
      <w:r w:rsidRPr="004F61AD">
        <w:rPr>
          <w:rFonts w:cs="Arial"/>
          <w:sz w:val="18"/>
          <w:szCs w:val="18"/>
          <w:lang w:eastAsia="nl-BE"/>
        </w:rPr>
        <w:t>Master</w:t>
      </w:r>
      <w:proofErr w:type="spellEnd"/>
      <w:r w:rsidRPr="004F61AD">
        <w:rPr>
          <w:rFonts w:cs="Arial"/>
          <w:sz w:val="18"/>
          <w:szCs w:val="18"/>
          <w:lang w:eastAsia="nl-BE"/>
        </w:rPr>
        <w:t xml:space="preserve"> of Crisis and Disaster Management</w:t>
      </w:r>
      <w:r>
        <w:rPr>
          <w:rFonts w:cs="Arial"/>
          <w:sz w:val="18"/>
          <w:szCs w:val="18"/>
          <w:lang w:eastAsia="nl-BE"/>
        </w:rPr>
        <w:t>, “</w:t>
      </w:r>
      <w:r w:rsidRPr="004F61AD">
        <w:rPr>
          <w:rFonts w:cs="Arial"/>
          <w:bCs/>
          <w:sz w:val="18"/>
          <w:szCs w:val="18"/>
          <w:lang w:eastAsia="nl-BE"/>
        </w:rPr>
        <w:t>Veiligheidscultuur: wat kan de brandweer voor het repressief optreden leren van de</w:t>
      </w:r>
      <w:r>
        <w:rPr>
          <w:rFonts w:cs="Arial"/>
          <w:bCs/>
          <w:sz w:val="18"/>
          <w:szCs w:val="18"/>
          <w:lang w:eastAsia="nl-BE"/>
        </w:rPr>
        <w:t xml:space="preserve"> </w:t>
      </w:r>
      <w:r w:rsidRPr="004F61AD">
        <w:rPr>
          <w:rFonts w:cs="Arial"/>
          <w:bCs/>
          <w:sz w:val="18"/>
          <w:szCs w:val="18"/>
          <w:lang w:eastAsia="nl-BE"/>
        </w:rPr>
        <w:t>chemische industrie?”</w:t>
      </w:r>
    </w:p>
  </w:footnote>
  <w:footnote w:id="7">
    <w:p w:rsidR="004B6767" w:rsidRPr="00E36C5C" w:rsidRDefault="004B6767">
      <w:pPr>
        <w:pStyle w:val="Voetnoottekst"/>
        <w:rPr>
          <w:sz w:val="18"/>
          <w:szCs w:val="18"/>
          <w:lang w:val="en-US"/>
        </w:rPr>
      </w:pPr>
      <w:r w:rsidRPr="00E36C5C">
        <w:rPr>
          <w:rStyle w:val="Voetnootmarkering"/>
          <w:sz w:val="18"/>
          <w:szCs w:val="18"/>
        </w:rPr>
        <w:footnoteRef/>
      </w:r>
      <w:r w:rsidRPr="00E36C5C">
        <w:rPr>
          <w:sz w:val="18"/>
          <w:szCs w:val="18"/>
          <w:lang w:val="en-US"/>
        </w:rPr>
        <w:t xml:space="preserve"> “Security culture : the missing link?” door </w:t>
      </w:r>
      <w:proofErr w:type="spellStart"/>
      <w:r w:rsidRPr="00E36C5C">
        <w:rPr>
          <w:sz w:val="18"/>
          <w:szCs w:val="18"/>
          <w:lang w:val="en-US"/>
        </w:rPr>
        <w:t>Jaak</w:t>
      </w:r>
      <w:proofErr w:type="spellEnd"/>
      <w:r w:rsidRPr="00E36C5C">
        <w:rPr>
          <w:sz w:val="18"/>
          <w:szCs w:val="18"/>
          <w:lang w:val="en-US"/>
        </w:rPr>
        <w:t xml:space="preserve"> Colson op het R</w:t>
      </w:r>
      <w:r>
        <w:rPr>
          <w:sz w:val="18"/>
          <w:szCs w:val="18"/>
          <w:lang w:val="en-US"/>
        </w:rPr>
        <w:t xml:space="preserve">obrechts </w:t>
      </w:r>
      <w:r w:rsidRPr="00E36C5C">
        <w:rPr>
          <w:sz w:val="18"/>
          <w:szCs w:val="18"/>
          <w:lang w:val="en-US"/>
        </w:rPr>
        <w:t>&amp;</w:t>
      </w:r>
      <w:r>
        <w:rPr>
          <w:sz w:val="18"/>
          <w:szCs w:val="18"/>
          <w:lang w:val="en-US"/>
        </w:rPr>
        <w:t xml:space="preserve"> </w:t>
      </w:r>
      <w:r w:rsidRPr="00E36C5C">
        <w:rPr>
          <w:sz w:val="18"/>
          <w:szCs w:val="18"/>
          <w:lang w:val="en-US"/>
        </w:rPr>
        <w:t>T</w:t>
      </w:r>
      <w:r>
        <w:rPr>
          <w:sz w:val="18"/>
          <w:szCs w:val="18"/>
          <w:lang w:val="en-US"/>
        </w:rPr>
        <w:t>hienpont</w:t>
      </w:r>
      <w:r w:rsidRPr="00E36C5C">
        <w:rPr>
          <w:sz w:val="18"/>
          <w:szCs w:val="18"/>
          <w:lang w:val="en-US"/>
        </w:rPr>
        <w:t xml:space="preserve"> </w:t>
      </w:r>
      <w:proofErr w:type="spellStart"/>
      <w:r w:rsidRPr="00E36C5C">
        <w:rPr>
          <w:sz w:val="18"/>
          <w:szCs w:val="18"/>
          <w:lang w:val="en-US"/>
        </w:rPr>
        <w:t>congres</w:t>
      </w:r>
      <w:proofErr w:type="spellEnd"/>
      <w:r w:rsidRPr="00E36C5C">
        <w:rPr>
          <w:sz w:val="18"/>
          <w:szCs w:val="18"/>
          <w:lang w:val="en-US"/>
        </w:rPr>
        <w:t xml:space="preserve"> “Security meets the future” van 15 </w:t>
      </w:r>
      <w:proofErr w:type="spellStart"/>
      <w:r w:rsidRPr="00E36C5C">
        <w:rPr>
          <w:sz w:val="18"/>
          <w:szCs w:val="18"/>
          <w:lang w:val="en-US"/>
        </w:rPr>
        <w:t>maart</w:t>
      </w:r>
      <w:proofErr w:type="spellEnd"/>
      <w:r w:rsidRPr="00E36C5C">
        <w:rPr>
          <w:sz w:val="18"/>
          <w:szCs w:val="18"/>
          <w:lang w:val="en-US"/>
        </w:rPr>
        <w:t xml:space="preserve"> 2011</w:t>
      </w:r>
    </w:p>
  </w:footnote>
  <w:footnote w:id="8">
    <w:p w:rsidR="004B6767" w:rsidRPr="00E36C5C" w:rsidRDefault="004B6767">
      <w:pPr>
        <w:pStyle w:val="Voetnoottekst"/>
        <w:rPr>
          <w:sz w:val="18"/>
          <w:szCs w:val="18"/>
        </w:rPr>
      </w:pPr>
      <w:r w:rsidRPr="00E36C5C">
        <w:rPr>
          <w:rStyle w:val="Voetnootmarkering"/>
          <w:sz w:val="18"/>
          <w:szCs w:val="18"/>
        </w:rPr>
        <w:footnoteRef/>
      </w:r>
      <w:r w:rsidRPr="00E36C5C">
        <w:rPr>
          <w:sz w:val="18"/>
          <w:szCs w:val="18"/>
        </w:rPr>
        <w:t xml:space="preserve"> Definitie van Quinn en Cameron</w:t>
      </w:r>
    </w:p>
  </w:footnote>
  <w:footnote w:id="9">
    <w:p w:rsidR="004B6767" w:rsidRDefault="004B6767">
      <w:pPr>
        <w:pStyle w:val="Voetnoottekst"/>
      </w:pPr>
      <w:r>
        <w:rPr>
          <w:rStyle w:val="Voetnootmarkering"/>
        </w:rPr>
        <w:footnoteRef/>
      </w:r>
      <w:r>
        <w:t xml:space="preserve"> </w:t>
      </w:r>
      <w:r>
        <w:rPr>
          <w:sz w:val="18"/>
          <w:szCs w:val="18"/>
        </w:rPr>
        <w:t xml:space="preserve">Al deze kenmerken worden </w:t>
      </w:r>
      <w:r w:rsidRPr="00274D6A">
        <w:rPr>
          <w:sz w:val="18"/>
          <w:szCs w:val="18"/>
        </w:rPr>
        <w:t xml:space="preserve">als specifieke aandachtspunten beschreven in het wedstrijdprogramma voor de “Prijs van de Hoge Raad voor preventie en bescherming op het werk”. De risico’s voor </w:t>
      </w:r>
      <w:r w:rsidRPr="00274D6A">
        <w:rPr>
          <w:i/>
          <w:sz w:val="18"/>
          <w:szCs w:val="18"/>
        </w:rPr>
        <w:t>veiligheid</w:t>
      </w:r>
      <w:r w:rsidRPr="00274D6A">
        <w:rPr>
          <w:sz w:val="18"/>
          <w:szCs w:val="18"/>
        </w:rPr>
        <w:t xml:space="preserve"> zowel als </w:t>
      </w:r>
      <w:r w:rsidRPr="00274D6A">
        <w:rPr>
          <w:i/>
          <w:sz w:val="18"/>
          <w:szCs w:val="18"/>
        </w:rPr>
        <w:t>gezondheid op het werk</w:t>
      </w:r>
      <w:r w:rsidRPr="00274D6A">
        <w:rPr>
          <w:sz w:val="18"/>
          <w:szCs w:val="18"/>
        </w:rPr>
        <w:t xml:space="preserve"> worden hier op gelijke wijze behandeld.</w:t>
      </w:r>
    </w:p>
  </w:footnote>
  <w:footnote w:id="10">
    <w:p w:rsidR="004B6767" w:rsidRPr="00C93A5A" w:rsidRDefault="004B6767">
      <w:pPr>
        <w:pStyle w:val="Voetnoottekst"/>
      </w:pPr>
      <w:r>
        <w:rPr>
          <w:rStyle w:val="Voetnootmarkering"/>
        </w:rPr>
        <w:footnoteRef/>
      </w:r>
      <w:r w:rsidRPr="00C93A5A">
        <w:t xml:space="preserve"> </w:t>
      </w:r>
      <w:proofErr w:type="spellStart"/>
      <w:r w:rsidRPr="004F61AD">
        <w:rPr>
          <w:rFonts w:cs="Arial"/>
          <w:sz w:val="18"/>
          <w:szCs w:val="18"/>
          <w:lang w:eastAsia="nl-BE"/>
        </w:rPr>
        <w:t>ir</w:t>
      </w:r>
      <w:proofErr w:type="spellEnd"/>
      <w:r w:rsidRPr="004F61AD">
        <w:rPr>
          <w:rFonts w:cs="Arial"/>
          <w:sz w:val="18"/>
          <w:szCs w:val="18"/>
          <w:lang w:eastAsia="nl-BE"/>
        </w:rPr>
        <w:t xml:space="preserve"> E. van der </w:t>
      </w:r>
      <w:proofErr w:type="spellStart"/>
      <w:r w:rsidRPr="004F61AD">
        <w:rPr>
          <w:rFonts w:cs="Arial"/>
          <w:sz w:val="18"/>
          <w:szCs w:val="18"/>
          <w:lang w:eastAsia="nl-BE"/>
        </w:rPr>
        <w:t>Reijden</w:t>
      </w:r>
      <w:proofErr w:type="spellEnd"/>
      <w:r w:rsidRPr="004F61AD">
        <w:rPr>
          <w:rFonts w:cs="Arial"/>
          <w:sz w:val="18"/>
          <w:szCs w:val="18"/>
          <w:lang w:eastAsia="nl-BE"/>
        </w:rPr>
        <w:t xml:space="preserve"> augustus 2000,</w:t>
      </w:r>
      <w:proofErr w:type="spellStart"/>
      <w:r w:rsidRPr="004F61AD">
        <w:rPr>
          <w:rFonts w:cs="Arial"/>
          <w:sz w:val="18"/>
          <w:szCs w:val="18"/>
          <w:lang w:eastAsia="nl-BE"/>
        </w:rPr>
        <w:t>Master</w:t>
      </w:r>
      <w:proofErr w:type="spellEnd"/>
      <w:r w:rsidRPr="004F61AD">
        <w:rPr>
          <w:rFonts w:cs="Arial"/>
          <w:sz w:val="18"/>
          <w:szCs w:val="18"/>
          <w:lang w:eastAsia="nl-BE"/>
        </w:rPr>
        <w:t xml:space="preserve"> of Crisis and Disaster Management</w:t>
      </w:r>
      <w:r>
        <w:rPr>
          <w:rFonts w:cs="Arial"/>
          <w:sz w:val="18"/>
          <w:szCs w:val="18"/>
          <w:lang w:eastAsia="nl-BE"/>
        </w:rPr>
        <w:t>, “</w:t>
      </w:r>
      <w:r w:rsidRPr="004F61AD">
        <w:rPr>
          <w:rFonts w:cs="Arial"/>
          <w:bCs/>
          <w:sz w:val="18"/>
          <w:szCs w:val="18"/>
          <w:lang w:eastAsia="nl-BE"/>
        </w:rPr>
        <w:t>Veiligheidscultuur: wat kan de brandweer voor het repressief optreden leren van de</w:t>
      </w:r>
      <w:r>
        <w:rPr>
          <w:rFonts w:cs="Arial"/>
          <w:bCs/>
          <w:sz w:val="18"/>
          <w:szCs w:val="18"/>
          <w:lang w:eastAsia="nl-BE"/>
        </w:rPr>
        <w:t xml:space="preserve"> </w:t>
      </w:r>
      <w:r w:rsidRPr="004F61AD">
        <w:rPr>
          <w:rFonts w:cs="Arial"/>
          <w:bCs/>
          <w:sz w:val="18"/>
          <w:szCs w:val="18"/>
          <w:lang w:eastAsia="nl-BE"/>
        </w:rPr>
        <w:t>chemische industrie?”</w:t>
      </w:r>
    </w:p>
  </w:footnote>
  <w:footnote w:id="11">
    <w:p w:rsidR="004B6767" w:rsidRPr="00DF453C" w:rsidRDefault="004B6767" w:rsidP="0001428F">
      <w:pPr>
        <w:pStyle w:val="Voetnoottekst"/>
        <w:rPr>
          <w:sz w:val="18"/>
          <w:szCs w:val="18"/>
          <w:lang w:val="en-US"/>
        </w:rPr>
      </w:pPr>
      <w:r w:rsidRPr="00DF453C">
        <w:rPr>
          <w:rStyle w:val="Voetnootmarkering"/>
          <w:sz w:val="18"/>
          <w:szCs w:val="18"/>
        </w:rPr>
        <w:footnoteRef/>
      </w:r>
      <w:r w:rsidRPr="00DF453C">
        <w:rPr>
          <w:sz w:val="18"/>
          <w:szCs w:val="18"/>
          <w:lang w:val="en-US"/>
        </w:rPr>
        <w:t xml:space="preserve"> “Measuring and Evaluating an Effective Security Culture”, white paper, Cisco Systems inc.</w:t>
      </w:r>
    </w:p>
  </w:footnote>
  <w:footnote w:id="12">
    <w:p w:rsidR="004B6767" w:rsidRDefault="004B6767" w:rsidP="0001428F">
      <w:pPr>
        <w:pStyle w:val="Voetnoottekst"/>
      </w:pPr>
      <w:r w:rsidRPr="00DF453C">
        <w:rPr>
          <w:rStyle w:val="Voetnootmarkering"/>
          <w:sz w:val="18"/>
          <w:szCs w:val="18"/>
        </w:rPr>
        <w:footnoteRef/>
      </w:r>
      <w:r w:rsidRPr="00DF453C">
        <w:rPr>
          <w:sz w:val="18"/>
          <w:szCs w:val="18"/>
        </w:rPr>
        <w:t xml:space="preserve"> ibidem</w:t>
      </w:r>
    </w:p>
  </w:footnote>
  <w:footnote w:id="13">
    <w:p w:rsidR="004B6767" w:rsidRPr="00745758" w:rsidRDefault="004B6767">
      <w:pPr>
        <w:pStyle w:val="Voetnoottekst"/>
        <w:rPr>
          <w:lang w:val="en-US"/>
        </w:rPr>
      </w:pPr>
      <w:r>
        <w:rPr>
          <w:rStyle w:val="Voetnootmarkering"/>
        </w:rPr>
        <w:footnoteRef/>
      </w:r>
      <w:r w:rsidRPr="00745758">
        <w:rPr>
          <w:lang w:val="en-US"/>
        </w:rPr>
        <w:t xml:space="preserve"> </w:t>
      </w:r>
      <w:r w:rsidRPr="00E36C5C">
        <w:rPr>
          <w:sz w:val="18"/>
          <w:szCs w:val="18"/>
          <w:lang w:val="en-US"/>
        </w:rPr>
        <w:t>Measuring and Evaluating an Effective Security Culture”, white paper, Cisco Systems inc.</w:t>
      </w:r>
    </w:p>
  </w:footnote>
  <w:footnote w:id="14">
    <w:p w:rsidR="004B6767" w:rsidRDefault="004B6767" w:rsidP="00460E82">
      <w:pPr>
        <w:autoSpaceDE w:val="0"/>
        <w:autoSpaceDN w:val="0"/>
        <w:adjustRightInd w:val="0"/>
        <w:spacing w:line="240" w:lineRule="auto"/>
        <w:rPr>
          <w:rFonts w:ascii="TTFF5A9708t00" w:hAnsi="TTFF5A9708t00" w:cs="TTFF5A9708t00"/>
          <w:color w:val="E46C0A"/>
          <w:sz w:val="33"/>
          <w:szCs w:val="33"/>
          <w:lang w:eastAsia="nl-BE"/>
        </w:rPr>
      </w:pPr>
      <w:r>
        <w:rPr>
          <w:rStyle w:val="Voetnootmarkering"/>
        </w:rPr>
        <w:footnoteRef/>
      </w:r>
      <w:r>
        <w:t xml:space="preserve"> </w:t>
      </w:r>
      <w:r w:rsidRPr="00460E82">
        <w:rPr>
          <w:sz w:val="18"/>
          <w:szCs w:val="18"/>
        </w:rPr>
        <w:t xml:space="preserve">Bon </w:t>
      </w:r>
      <w:proofErr w:type="spellStart"/>
      <w:r w:rsidRPr="00460E82">
        <w:rPr>
          <w:sz w:val="18"/>
          <w:szCs w:val="18"/>
        </w:rPr>
        <w:t>Bini</w:t>
      </w:r>
      <w:proofErr w:type="spellEnd"/>
      <w:r w:rsidRPr="00460E82">
        <w:rPr>
          <w:sz w:val="18"/>
          <w:szCs w:val="18"/>
        </w:rPr>
        <w:t>, “</w:t>
      </w:r>
      <w:proofErr w:type="spellStart"/>
      <w:r w:rsidRPr="00460E82">
        <w:rPr>
          <w:sz w:val="18"/>
          <w:szCs w:val="18"/>
        </w:rPr>
        <w:t>Veiligheids</w:t>
      </w:r>
      <w:proofErr w:type="spellEnd"/>
      <w:r w:rsidRPr="00460E82">
        <w:rPr>
          <w:sz w:val="18"/>
          <w:szCs w:val="18"/>
        </w:rPr>
        <w:t>- en Welzijnsenquête 2011 : de resultaten” in Veiligheidsnieuws, september 2011</w:t>
      </w:r>
    </w:p>
    <w:p w:rsidR="004B6767" w:rsidRDefault="004B6767" w:rsidP="00460E82">
      <w:pPr>
        <w:autoSpaceDE w:val="0"/>
        <w:autoSpaceDN w:val="0"/>
        <w:adjustRightInd w:val="0"/>
        <w:spacing w:line="240" w:lineRule="auto"/>
        <w:rPr>
          <w:rFonts w:ascii="TTFF5A9708t00" w:hAnsi="TTFF5A9708t00" w:cs="TTFF5A9708t00"/>
          <w:color w:val="E46C0A"/>
          <w:sz w:val="33"/>
          <w:szCs w:val="33"/>
          <w:lang w:eastAsia="nl-BE"/>
        </w:rPr>
      </w:pPr>
    </w:p>
    <w:p w:rsidR="004B6767" w:rsidRDefault="004B6767" w:rsidP="00460E82">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67" w:rsidRDefault="004B6767">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67" w:rsidRDefault="004B6767" w:rsidP="001720E8"/>
  <w:p w:rsidR="004B6767" w:rsidRDefault="004B67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5D9"/>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1">
    <w:nsid w:val="1DC9543A"/>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2">
    <w:nsid w:val="26CC2108"/>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3">
    <w:nsid w:val="31542395"/>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4">
    <w:nsid w:val="31751B1D"/>
    <w:multiLevelType w:val="hybridMultilevel"/>
    <w:tmpl w:val="A8F06C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6915CA"/>
    <w:multiLevelType w:val="hybridMultilevel"/>
    <w:tmpl w:val="3892A56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DB2E32"/>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7">
    <w:nsid w:val="44082801"/>
    <w:multiLevelType w:val="multilevel"/>
    <w:tmpl w:val="D8F6DC9E"/>
    <w:lvl w:ilvl="0">
      <w:start w:val="1"/>
      <w:numFmt w:val="decimal"/>
      <w:pStyle w:val="Kop1"/>
      <w:suff w:val="space"/>
      <w:lvlText w:val="%1."/>
      <w:lvlJc w:val="left"/>
      <w:pPr>
        <w:ind w:left="0" w:firstLine="0"/>
      </w:pPr>
      <w:rPr>
        <w:rFonts w:hint="default"/>
        <w:u w:val="none"/>
      </w:rPr>
    </w:lvl>
    <w:lvl w:ilvl="1">
      <w:start w:val="1"/>
      <w:numFmt w:val="decimal"/>
      <w:pStyle w:val="Kop2"/>
      <w:suff w:val="space"/>
      <w:lvlText w:val="%1.%2."/>
      <w:lvlJc w:val="left"/>
      <w:pPr>
        <w:ind w:left="0" w:firstLine="0"/>
      </w:pPr>
      <w:rPr>
        <w:rFonts w:hint="default"/>
        <w:u w:val="none"/>
      </w:rPr>
    </w:lvl>
    <w:lvl w:ilvl="2">
      <w:start w:val="1"/>
      <w:numFmt w:val="decimal"/>
      <w:pStyle w:val="Kop3"/>
      <w:suff w:val="space"/>
      <w:lvlText w:val="%1.%2.%3."/>
      <w:lvlJc w:val="left"/>
      <w:pPr>
        <w:ind w:left="171" w:hanging="171"/>
      </w:pPr>
      <w:rPr>
        <w:rFonts w:hint="default"/>
        <w:u w:val="none"/>
      </w:rPr>
    </w:lvl>
    <w:lvl w:ilvl="3">
      <w:start w:val="1"/>
      <w:numFmt w:val="decimal"/>
      <w:pStyle w:val="Kop4"/>
      <w:suff w:val="space"/>
      <w:lvlText w:val="%1.%2.%3.%4."/>
      <w:lvlJc w:val="left"/>
      <w:pPr>
        <w:ind w:left="0" w:firstLine="0"/>
      </w:pPr>
      <w:rPr>
        <w:rFonts w:hint="default"/>
        <w:u w:val="none"/>
      </w:rPr>
    </w:lvl>
    <w:lvl w:ilvl="4">
      <w:start w:val="1"/>
      <w:numFmt w:val="decimal"/>
      <w:pStyle w:val="Kop5"/>
      <w:suff w:val="space"/>
      <w:lvlText w:val="%1.%2.%3.%4.%5."/>
      <w:lvlJc w:val="left"/>
      <w:pPr>
        <w:ind w:left="0" w:firstLine="0"/>
      </w:pPr>
      <w:rPr>
        <w:rFonts w:hint="default"/>
        <w:u w:val="none"/>
      </w:rPr>
    </w:lvl>
    <w:lvl w:ilvl="5">
      <w:start w:val="1"/>
      <w:numFmt w:val="decimal"/>
      <w:pStyle w:val="Kop6"/>
      <w:suff w:val="space"/>
      <w:lvlText w:val="%1.%2.%3.%4.%5.%6."/>
      <w:lvlJc w:val="left"/>
      <w:pPr>
        <w:ind w:left="0" w:firstLine="0"/>
      </w:pPr>
      <w:rPr>
        <w:rFonts w:hint="default"/>
        <w:u w:val="none"/>
      </w:rPr>
    </w:lvl>
    <w:lvl w:ilvl="6">
      <w:start w:val="1"/>
      <w:numFmt w:val="upperLetter"/>
      <w:pStyle w:val="Kop7"/>
      <w:suff w:val="space"/>
      <w:lvlText w:val="Attachment %7 "/>
      <w:lvlJc w:val="left"/>
      <w:pPr>
        <w:ind w:left="0" w:firstLine="0"/>
      </w:pPr>
      <w:rPr>
        <w:rFonts w:hint="default"/>
        <w:u w:val="none"/>
      </w:rPr>
    </w:lvl>
    <w:lvl w:ilvl="7">
      <w:start w:val="1"/>
      <w:numFmt w:val="decimal"/>
      <w:pStyle w:val="Kop8"/>
      <w:suff w:val="space"/>
      <w:lvlText w:val="%8."/>
      <w:lvlJc w:val="left"/>
      <w:pPr>
        <w:ind w:left="0" w:firstLine="0"/>
      </w:pPr>
      <w:rPr>
        <w:rFonts w:hint="default"/>
        <w:u w:val="none"/>
      </w:rPr>
    </w:lvl>
    <w:lvl w:ilvl="8">
      <w:start w:val="1"/>
      <w:numFmt w:val="decimal"/>
      <w:pStyle w:val="Kop9"/>
      <w:suff w:val="space"/>
      <w:lvlText w:val="%8.%9."/>
      <w:lvlJc w:val="left"/>
      <w:pPr>
        <w:ind w:left="0" w:firstLine="0"/>
      </w:pPr>
      <w:rPr>
        <w:rFonts w:hint="default"/>
        <w:u w:val="none"/>
      </w:rPr>
    </w:lvl>
  </w:abstractNum>
  <w:abstractNum w:abstractNumId="8">
    <w:nsid w:val="4A590397"/>
    <w:multiLevelType w:val="multilevel"/>
    <w:tmpl w:val="B53C38E4"/>
    <w:lvl w:ilvl="0">
      <w:start w:val="1"/>
      <w:numFmt w:val="bullet"/>
      <w:lvlRestart w:val="0"/>
      <w:lvlText w:val="•"/>
      <w:lvlJc w:val="left"/>
      <w:pPr>
        <w:tabs>
          <w:tab w:val="num" w:pos="851"/>
        </w:tabs>
        <w:ind w:left="851" w:hanging="284"/>
      </w:pPr>
      <w:rPr>
        <w:rFonts w:ascii="Arial" w:hAnsi="Arial" w:cs="Arial" w:hint="default"/>
        <w:u w:val="none"/>
      </w:rPr>
    </w:lvl>
    <w:lvl w:ilvl="1">
      <w:start w:val="1"/>
      <w:numFmt w:val="bullet"/>
      <w:lvlText w:val="•"/>
      <w:lvlJc w:val="left"/>
      <w:pPr>
        <w:tabs>
          <w:tab w:val="num" w:pos="1134"/>
        </w:tabs>
        <w:ind w:left="1134" w:hanging="283"/>
      </w:pPr>
      <w:rPr>
        <w:rFonts w:ascii="Arial" w:hAnsi="Arial" w:cs="Arial" w:hint="default"/>
        <w:u w:val="none"/>
      </w:rPr>
    </w:lvl>
    <w:lvl w:ilvl="2">
      <w:start w:val="1"/>
      <w:numFmt w:val="bullet"/>
      <w:lvlText w:val="•"/>
      <w:lvlJc w:val="left"/>
      <w:pPr>
        <w:tabs>
          <w:tab w:val="num" w:pos="1418"/>
        </w:tabs>
        <w:ind w:left="1418" w:hanging="284"/>
      </w:pPr>
      <w:rPr>
        <w:rFonts w:ascii="Arial" w:hAnsi="Arial" w:cs="Arial" w:hint="default"/>
        <w:u w:val="none"/>
      </w:rPr>
    </w:lvl>
    <w:lvl w:ilvl="3">
      <w:start w:val="1"/>
      <w:numFmt w:val="bullet"/>
      <w:lvlText w:val="•"/>
      <w:lvlJc w:val="left"/>
      <w:pPr>
        <w:tabs>
          <w:tab w:val="num" w:pos="1701"/>
        </w:tabs>
        <w:ind w:left="1701" w:hanging="283"/>
      </w:pPr>
      <w:rPr>
        <w:rFonts w:ascii="Arial" w:hAnsi="Arial" w:cs="Arial" w:hint="default"/>
        <w:u w:val="none"/>
      </w:rPr>
    </w:lvl>
    <w:lvl w:ilvl="4">
      <w:start w:val="1"/>
      <w:numFmt w:val="bullet"/>
      <w:lvlText w:val="•"/>
      <w:lvlJc w:val="left"/>
      <w:pPr>
        <w:tabs>
          <w:tab w:val="num" w:pos="1985"/>
        </w:tabs>
        <w:ind w:left="1985" w:hanging="284"/>
      </w:pPr>
      <w:rPr>
        <w:rFonts w:ascii="Arial" w:hAnsi="Arial" w:cs="Arial" w:hint="default"/>
        <w:u w:val="none"/>
      </w:rPr>
    </w:lvl>
    <w:lvl w:ilvl="5">
      <w:start w:val="1"/>
      <w:numFmt w:val="bullet"/>
      <w:lvlText w:val="•"/>
      <w:lvlJc w:val="left"/>
      <w:pPr>
        <w:tabs>
          <w:tab w:val="num" w:pos="2268"/>
        </w:tabs>
        <w:ind w:left="2268" w:hanging="283"/>
      </w:pPr>
      <w:rPr>
        <w:rFonts w:ascii="Arial" w:hAnsi="Arial" w:cs="Arial" w:hint="default"/>
        <w:u w:val="none"/>
      </w:rPr>
    </w:lvl>
    <w:lvl w:ilvl="6">
      <w:start w:val="1"/>
      <w:numFmt w:val="bullet"/>
      <w:lvlText w:val="•"/>
      <w:lvlJc w:val="left"/>
      <w:pPr>
        <w:tabs>
          <w:tab w:val="num" w:pos="2552"/>
        </w:tabs>
        <w:ind w:left="2552" w:hanging="284"/>
      </w:pPr>
      <w:rPr>
        <w:rFonts w:ascii="Arial" w:hAnsi="Arial" w:cs="Arial" w:hint="default"/>
        <w:u w:val="none"/>
      </w:rPr>
    </w:lvl>
    <w:lvl w:ilvl="7">
      <w:start w:val="1"/>
      <w:numFmt w:val="bullet"/>
      <w:lvlText w:val="•"/>
      <w:lvlJc w:val="left"/>
      <w:pPr>
        <w:tabs>
          <w:tab w:val="num" w:pos="2835"/>
        </w:tabs>
        <w:ind w:left="2835" w:hanging="283"/>
      </w:pPr>
      <w:rPr>
        <w:rFonts w:ascii="Arial" w:hAnsi="Arial" w:cs="Arial" w:hint="default"/>
        <w:u w:val="none"/>
      </w:rPr>
    </w:lvl>
    <w:lvl w:ilvl="8">
      <w:start w:val="1"/>
      <w:numFmt w:val="bullet"/>
      <w:lvlText w:val="•"/>
      <w:lvlJc w:val="left"/>
      <w:pPr>
        <w:tabs>
          <w:tab w:val="num" w:pos="3119"/>
        </w:tabs>
        <w:ind w:left="3119" w:hanging="284"/>
      </w:pPr>
      <w:rPr>
        <w:rFonts w:ascii="Arial" w:hAnsi="Arial" w:cs="Arial" w:hint="default"/>
        <w:u w:val="none"/>
      </w:rPr>
    </w:lvl>
  </w:abstractNum>
  <w:abstractNum w:abstractNumId="9">
    <w:nsid w:val="561E176D"/>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10">
    <w:nsid w:val="569A2618"/>
    <w:multiLevelType w:val="hybridMultilevel"/>
    <w:tmpl w:val="4CFE296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D7B1271"/>
    <w:multiLevelType w:val="hybridMultilevel"/>
    <w:tmpl w:val="8F8C9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76B4C72"/>
    <w:multiLevelType w:val="hybridMultilevel"/>
    <w:tmpl w:val="67524A5A"/>
    <w:lvl w:ilvl="0" w:tplc="60D2BB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3600D8"/>
    <w:multiLevelType w:val="hybridMultilevel"/>
    <w:tmpl w:val="F72AB3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EF615E2"/>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15">
    <w:nsid w:val="70540A28"/>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16">
    <w:nsid w:val="75884465"/>
    <w:multiLevelType w:val="multilevel"/>
    <w:tmpl w:val="B53C38E4"/>
    <w:lvl w:ilvl="0">
      <w:start w:val="1"/>
      <w:numFmt w:val="bullet"/>
      <w:lvlRestart w:val="0"/>
      <w:lvlText w:val="•"/>
      <w:lvlJc w:val="left"/>
      <w:pPr>
        <w:tabs>
          <w:tab w:val="num" w:pos="851"/>
        </w:tabs>
        <w:ind w:left="851" w:hanging="284"/>
      </w:pPr>
      <w:rPr>
        <w:rFonts w:ascii="Arial" w:hAnsi="Arial" w:cs="Arial" w:hint="default"/>
        <w:u w:val="none"/>
      </w:rPr>
    </w:lvl>
    <w:lvl w:ilvl="1">
      <w:start w:val="1"/>
      <w:numFmt w:val="bullet"/>
      <w:lvlText w:val="•"/>
      <w:lvlJc w:val="left"/>
      <w:pPr>
        <w:tabs>
          <w:tab w:val="num" w:pos="1134"/>
        </w:tabs>
        <w:ind w:left="1134" w:hanging="283"/>
      </w:pPr>
      <w:rPr>
        <w:rFonts w:ascii="Arial" w:hAnsi="Arial" w:cs="Arial" w:hint="default"/>
        <w:u w:val="none"/>
      </w:rPr>
    </w:lvl>
    <w:lvl w:ilvl="2">
      <w:start w:val="1"/>
      <w:numFmt w:val="bullet"/>
      <w:lvlText w:val="•"/>
      <w:lvlJc w:val="left"/>
      <w:pPr>
        <w:tabs>
          <w:tab w:val="num" w:pos="1418"/>
        </w:tabs>
        <w:ind w:left="1418" w:hanging="284"/>
      </w:pPr>
      <w:rPr>
        <w:rFonts w:ascii="Arial" w:hAnsi="Arial" w:cs="Arial" w:hint="default"/>
        <w:u w:val="none"/>
      </w:rPr>
    </w:lvl>
    <w:lvl w:ilvl="3">
      <w:start w:val="1"/>
      <w:numFmt w:val="bullet"/>
      <w:lvlText w:val="•"/>
      <w:lvlJc w:val="left"/>
      <w:pPr>
        <w:tabs>
          <w:tab w:val="num" w:pos="1701"/>
        </w:tabs>
        <w:ind w:left="1701" w:hanging="283"/>
      </w:pPr>
      <w:rPr>
        <w:rFonts w:ascii="Arial" w:hAnsi="Arial" w:cs="Arial" w:hint="default"/>
        <w:u w:val="none"/>
      </w:rPr>
    </w:lvl>
    <w:lvl w:ilvl="4">
      <w:start w:val="1"/>
      <w:numFmt w:val="bullet"/>
      <w:lvlText w:val="•"/>
      <w:lvlJc w:val="left"/>
      <w:pPr>
        <w:tabs>
          <w:tab w:val="num" w:pos="1985"/>
        </w:tabs>
        <w:ind w:left="1985" w:hanging="284"/>
      </w:pPr>
      <w:rPr>
        <w:rFonts w:ascii="Arial" w:hAnsi="Arial" w:cs="Arial" w:hint="default"/>
        <w:u w:val="none"/>
      </w:rPr>
    </w:lvl>
    <w:lvl w:ilvl="5">
      <w:start w:val="1"/>
      <w:numFmt w:val="bullet"/>
      <w:lvlText w:val="•"/>
      <w:lvlJc w:val="left"/>
      <w:pPr>
        <w:tabs>
          <w:tab w:val="num" w:pos="2268"/>
        </w:tabs>
        <w:ind w:left="2268" w:hanging="283"/>
      </w:pPr>
      <w:rPr>
        <w:rFonts w:ascii="Arial" w:hAnsi="Arial" w:cs="Arial" w:hint="default"/>
        <w:u w:val="none"/>
      </w:rPr>
    </w:lvl>
    <w:lvl w:ilvl="6">
      <w:start w:val="1"/>
      <w:numFmt w:val="bullet"/>
      <w:lvlText w:val="•"/>
      <w:lvlJc w:val="left"/>
      <w:pPr>
        <w:tabs>
          <w:tab w:val="num" w:pos="2552"/>
        </w:tabs>
        <w:ind w:left="2552" w:hanging="284"/>
      </w:pPr>
      <w:rPr>
        <w:rFonts w:ascii="Arial" w:hAnsi="Arial" w:cs="Arial" w:hint="default"/>
        <w:u w:val="none"/>
      </w:rPr>
    </w:lvl>
    <w:lvl w:ilvl="7">
      <w:start w:val="1"/>
      <w:numFmt w:val="bullet"/>
      <w:lvlText w:val="•"/>
      <w:lvlJc w:val="left"/>
      <w:pPr>
        <w:tabs>
          <w:tab w:val="num" w:pos="2835"/>
        </w:tabs>
        <w:ind w:left="2835" w:hanging="283"/>
      </w:pPr>
      <w:rPr>
        <w:rFonts w:ascii="Arial" w:hAnsi="Arial" w:cs="Arial" w:hint="default"/>
        <w:u w:val="none"/>
      </w:rPr>
    </w:lvl>
    <w:lvl w:ilvl="8">
      <w:start w:val="1"/>
      <w:numFmt w:val="bullet"/>
      <w:lvlText w:val="•"/>
      <w:lvlJc w:val="left"/>
      <w:pPr>
        <w:tabs>
          <w:tab w:val="num" w:pos="3119"/>
        </w:tabs>
        <w:ind w:left="3119" w:hanging="284"/>
      </w:pPr>
      <w:rPr>
        <w:rFonts w:ascii="Arial" w:hAnsi="Arial" w:cs="Arial" w:hint="default"/>
        <w:u w:val="none"/>
      </w:rPr>
    </w:lvl>
  </w:abstractNum>
  <w:abstractNum w:abstractNumId="17">
    <w:nsid w:val="7B0F3689"/>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abstractNum w:abstractNumId="18">
    <w:nsid w:val="7D5208CB"/>
    <w:multiLevelType w:val="multilevel"/>
    <w:tmpl w:val="A828A7C0"/>
    <w:styleLink w:val="CurrentList1"/>
    <w:lvl w:ilvl="0">
      <w:start w:val="1"/>
      <w:numFmt w:val="bullet"/>
      <w:lvlText w:val="•"/>
      <w:lvlJc w:val="left"/>
      <w:pPr>
        <w:tabs>
          <w:tab w:val="num" w:pos="284"/>
        </w:tabs>
        <w:ind w:left="284" w:hanging="284"/>
      </w:pPr>
      <w:rPr>
        <w:rFonts w:ascii="Times New Roman" w:hAnsi="Times New Roman" w:cs="Times New Roman" w:hint="default"/>
        <w:sz w:val="20"/>
        <w:szCs w:val="20"/>
      </w:rPr>
    </w:lvl>
    <w:lvl w:ilvl="1">
      <w:start w:val="1"/>
      <w:numFmt w:val="bullet"/>
      <w:lvlText w:val="•"/>
      <w:lvlJc w:val="left"/>
      <w:pPr>
        <w:tabs>
          <w:tab w:val="num" w:pos="567"/>
        </w:tabs>
        <w:ind w:left="567" w:hanging="283"/>
      </w:pPr>
      <w:rPr>
        <w:rFonts w:ascii="Times New Roman" w:hAnsi="Times New Roman" w:cs="Times New Roman" w:hint="default"/>
        <w:sz w:val="20"/>
      </w:rPr>
    </w:lvl>
    <w:lvl w:ilvl="2">
      <w:start w:val="1"/>
      <w:numFmt w:val="bullet"/>
      <w:lvlText w:val="•"/>
      <w:lvlJc w:val="left"/>
      <w:pPr>
        <w:tabs>
          <w:tab w:val="num" w:pos="851"/>
        </w:tabs>
        <w:ind w:left="851" w:hanging="284"/>
      </w:pPr>
      <w:rPr>
        <w:rFonts w:ascii="Times New Roman" w:hAnsi="Times New Roman" w:cs="Times New Roman" w:hint="default"/>
        <w:sz w:val="20"/>
      </w:rPr>
    </w:lvl>
    <w:lvl w:ilvl="3">
      <w:start w:val="1"/>
      <w:numFmt w:val="bullet"/>
      <w:lvlText w:val="•"/>
      <w:lvlJc w:val="left"/>
      <w:pPr>
        <w:tabs>
          <w:tab w:val="num" w:pos="1134"/>
        </w:tabs>
        <w:ind w:left="1134" w:hanging="283"/>
      </w:pPr>
      <w:rPr>
        <w:rFonts w:ascii="Times New Roman" w:hAnsi="Times New Roman" w:cs="Times New Roman" w:hint="default"/>
        <w:sz w:val="20"/>
      </w:rPr>
    </w:lvl>
    <w:lvl w:ilvl="4">
      <w:start w:val="1"/>
      <w:numFmt w:val="bullet"/>
      <w:lvlText w:val="•"/>
      <w:lvlJc w:val="left"/>
      <w:pPr>
        <w:tabs>
          <w:tab w:val="num" w:pos="1418"/>
        </w:tabs>
        <w:ind w:left="1418" w:hanging="284"/>
      </w:pPr>
      <w:rPr>
        <w:rFonts w:ascii="Times New Roman" w:hAnsi="Times New Roman" w:cs="Times New Roman" w:hint="default"/>
        <w:sz w:val="20"/>
      </w:rPr>
    </w:lvl>
    <w:lvl w:ilvl="5">
      <w:start w:val="1"/>
      <w:numFmt w:val="bullet"/>
      <w:lvlText w:val="•"/>
      <w:lvlJc w:val="left"/>
      <w:pPr>
        <w:tabs>
          <w:tab w:val="num" w:pos="1701"/>
        </w:tabs>
        <w:ind w:left="1701" w:hanging="283"/>
      </w:pPr>
      <w:rPr>
        <w:rFonts w:ascii="Times New Roman" w:hAnsi="Times New Roman" w:cs="Times New Roman" w:hint="default"/>
        <w:sz w:val="20"/>
      </w:rPr>
    </w:lvl>
    <w:lvl w:ilvl="6">
      <w:start w:val="1"/>
      <w:numFmt w:val="bullet"/>
      <w:lvlText w:val="•"/>
      <w:lvlJc w:val="left"/>
      <w:pPr>
        <w:tabs>
          <w:tab w:val="num" w:pos="1985"/>
        </w:tabs>
        <w:ind w:left="1985" w:hanging="284"/>
      </w:pPr>
      <w:rPr>
        <w:rFonts w:ascii="Times New Roman" w:hAnsi="Times New Roman" w:cs="Times New Roman" w:hint="default"/>
        <w:sz w:val="20"/>
      </w:rPr>
    </w:lvl>
    <w:lvl w:ilvl="7">
      <w:start w:val="1"/>
      <w:numFmt w:val="bullet"/>
      <w:lvlText w:val="•"/>
      <w:lvlJc w:val="left"/>
      <w:pPr>
        <w:tabs>
          <w:tab w:val="num" w:pos="2268"/>
        </w:tabs>
        <w:ind w:left="2268" w:hanging="283"/>
      </w:pPr>
      <w:rPr>
        <w:rFonts w:ascii="Times New Roman" w:hAnsi="Times New Roman" w:cs="Times New Roman" w:hint="default"/>
        <w:sz w:val="20"/>
      </w:rPr>
    </w:lvl>
    <w:lvl w:ilvl="8">
      <w:start w:val="1"/>
      <w:numFmt w:val="bullet"/>
      <w:lvlText w:val="•"/>
      <w:lvlJc w:val="left"/>
      <w:pPr>
        <w:tabs>
          <w:tab w:val="num" w:pos="2552"/>
        </w:tabs>
        <w:ind w:left="2552" w:hanging="284"/>
      </w:pPr>
      <w:rPr>
        <w:rFonts w:ascii="Times New Roman" w:hAnsi="Times New Roman" w:cs="Times New Roman" w:hint="default"/>
        <w:sz w:val="20"/>
      </w:rPr>
    </w:lvl>
  </w:abstractNum>
  <w:abstractNum w:abstractNumId="19">
    <w:nsid w:val="7FCE46A5"/>
    <w:multiLevelType w:val="multilevel"/>
    <w:tmpl w:val="B53C38E4"/>
    <w:lvl w:ilvl="0">
      <w:start w:val="1"/>
      <w:numFmt w:val="bullet"/>
      <w:lvlRestart w:val="0"/>
      <w:lvlText w:val="•"/>
      <w:lvlJc w:val="left"/>
      <w:pPr>
        <w:tabs>
          <w:tab w:val="num" w:pos="567"/>
        </w:tabs>
        <w:ind w:left="567" w:hanging="284"/>
      </w:pPr>
      <w:rPr>
        <w:rFonts w:ascii="Arial" w:hAnsi="Arial" w:cs="Arial" w:hint="default"/>
        <w:u w:val="none"/>
      </w:rPr>
    </w:lvl>
    <w:lvl w:ilvl="1">
      <w:start w:val="1"/>
      <w:numFmt w:val="bullet"/>
      <w:lvlText w:val="•"/>
      <w:lvlJc w:val="left"/>
      <w:pPr>
        <w:tabs>
          <w:tab w:val="num" w:pos="850"/>
        </w:tabs>
        <w:ind w:left="850" w:hanging="283"/>
      </w:pPr>
      <w:rPr>
        <w:rFonts w:ascii="Arial" w:hAnsi="Arial" w:cs="Arial" w:hint="default"/>
        <w:u w:val="none"/>
      </w:rPr>
    </w:lvl>
    <w:lvl w:ilvl="2">
      <w:start w:val="1"/>
      <w:numFmt w:val="bullet"/>
      <w:lvlText w:val="•"/>
      <w:lvlJc w:val="left"/>
      <w:pPr>
        <w:tabs>
          <w:tab w:val="num" w:pos="1134"/>
        </w:tabs>
        <w:ind w:left="1134" w:hanging="284"/>
      </w:pPr>
      <w:rPr>
        <w:rFonts w:ascii="Arial" w:hAnsi="Arial" w:cs="Arial" w:hint="default"/>
        <w:u w:val="none"/>
      </w:rPr>
    </w:lvl>
    <w:lvl w:ilvl="3">
      <w:start w:val="1"/>
      <w:numFmt w:val="bullet"/>
      <w:lvlText w:val="•"/>
      <w:lvlJc w:val="left"/>
      <w:pPr>
        <w:tabs>
          <w:tab w:val="num" w:pos="1417"/>
        </w:tabs>
        <w:ind w:left="1417" w:hanging="283"/>
      </w:pPr>
      <w:rPr>
        <w:rFonts w:ascii="Arial" w:hAnsi="Arial" w:cs="Arial" w:hint="default"/>
        <w:u w:val="none"/>
      </w:rPr>
    </w:lvl>
    <w:lvl w:ilvl="4">
      <w:start w:val="1"/>
      <w:numFmt w:val="bullet"/>
      <w:lvlText w:val="•"/>
      <w:lvlJc w:val="left"/>
      <w:pPr>
        <w:tabs>
          <w:tab w:val="num" w:pos="1701"/>
        </w:tabs>
        <w:ind w:left="1701" w:hanging="284"/>
      </w:pPr>
      <w:rPr>
        <w:rFonts w:ascii="Arial" w:hAnsi="Arial" w:cs="Arial" w:hint="default"/>
        <w:u w:val="none"/>
      </w:rPr>
    </w:lvl>
    <w:lvl w:ilvl="5">
      <w:start w:val="1"/>
      <w:numFmt w:val="bullet"/>
      <w:lvlText w:val="•"/>
      <w:lvlJc w:val="left"/>
      <w:pPr>
        <w:tabs>
          <w:tab w:val="num" w:pos="1984"/>
        </w:tabs>
        <w:ind w:left="1984" w:hanging="283"/>
      </w:pPr>
      <w:rPr>
        <w:rFonts w:ascii="Arial" w:hAnsi="Arial" w:cs="Arial" w:hint="default"/>
        <w:u w:val="none"/>
      </w:rPr>
    </w:lvl>
    <w:lvl w:ilvl="6">
      <w:start w:val="1"/>
      <w:numFmt w:val="bullet"/>
      <w:lvlText w:val="•"/>
      <w:lvlJc w:val="left"/>
      <w:pPr>
        <w:tabs>
          <w:tab w:val="num" w:pos="2268"/>
        </w:tabs>
        <w:ind w:left="2268" w:hanging="284"/>
      </w:pPr>
      <w:rPr>
        <w:rFonts w:ascii="Arial" w:hAnsi="Arial" w:cs="Arial" w:hint="default"/>
        <w:u w:val="none"/>
      </w:rPr>
    </w:lvl>
    <w:lvl w:ilvl="7">
      <w:start w:val="1"/>
      <w:numFmt w:val="bullet"/>
      <w:lvlText w:val="•"/>
      <w:lvlJc w:val="left"/>
      <w:pPr>
        <w:tabs>
          <w:tab w:val="num" w:pos="2551"/>
        </w:tabs>
        <w:ind w:left="2551" w:hanging="283"/>
      </w:pPr>
      <w:rPr>
        <w:rFonts w:ascii="Arial" w:hAnsi="Arial" w:cs="Arial" w:hint="default"/>
        <w:u w:val="none"/>
      </w:rPr>
    </w:lvl>
    <w:lvl w:ilvl="8">
      <w:start w:val="1"/>
      <w:numFmt w:val="bullet"/>
      <w:lvlText w:val="•"/>
      <w:lvlJc w:val="left"/>
      <w:pPr>
        <w:tabs>
          <w:tab w:val="num" w:pos="2835"/>
        </w:tabs>
        <w:ind w:left="2835" w:hanging="284"/>
      </w:pPr>
      <w:rPr>
        <w:rFonts w:ascii="Arial" w:hAnsi="Arial" w:cs="Arial" w:hint="default"/>
        <w:u w:val="none"/>
      </w:rPr>
    </w:lvl>
  </w:abstractNum>
  <w:num w:numId="1">
    <w:abstractNumId w:val="18"/>
  </w:num>
  <w:num w:numId="2">
    <w:abstractNumId w:val="7"/>
  </w:num>
  <w:num w:numId="3">
    <w:abstractNumId w:val="7"/>
  </w:num>
  <w:num w:numId="4">
    <w:abstractNumId w:val="7"/>
  </w:num>
  <w:num w:numId="5">
    <w:abstractNumId w:val="7"/>
  </w:num>
  <w:num w:numId="6">
    <w:abstractNumId w:val="1"/>
  </w:num>
  <w:num w:numId="7">
    <w:abstractNumId w:val="14"/>
  </w:num>
  <w:num w:numId="8">
    <w:abstractNumId w:val="3"/>
  </w:num>
  <w:num w:numId="9">
    <w:abstractNumId w:val="6"/>
  </w:num>
  <w:num w:numId="10">
    <w:abstractNumId w:val="16"/>
  </w:num>
  <w:num w:numId="11">
    <w:abstractNumId w:val="0"/>
  </w:num>
  <w:num w:numId="12">
    <w:abstractNumId w:val="19"/>
  </w:num>
  <w:num w:numId="13">
    <w:abstractNumId w:val="15"/>
  </w:num>
  <w:num w:numId="14">
    <w:abstractNumId w:val="8"/>
  </w:num>
  <w:num w:numId="15">
    <w:abstractNumId w:val="2"/>
  </w:num>
  <w:num w:numId="16">
    <w:abstractNumId w:val="17"/>
  </w:num>
  <w:num w:numId="17">
    <w:abstractNumId w:val="9"/>
  </w:num>
  <w:num w:numId="18">
    <w:abstractNumId w:val="10"/>
  </w:num>
  <w:num w:numId="19">
    <w:abstractNumId w:val="12"/>
  </w:num>
  <w:num w:numId="20">
    <w:abstractNumId w:val="4"/>
  </w:num>
  <w:num w:numId="21">
    <w:abstractNumId w:val="11"/>
  </w:num>
  <w:num w:numId="22">
    <w:abstractNumId w:val="5"/>
  </w:num>
  <w:num w:numId="2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fr-BE" w:vendorID="9" w:dllVersion="512" w:checkStyle="1"/>
  <w:activeWritingStyle w:appName="MSWord" w:lang="nl-BE" w:vendorID="1" w:dllVersion="512" w:checkStyle="1"/>
  <w:proofState w:spelling="clean"/>
  <w:attachedTemplate r:id="rId1"/>
  <w:stylePaneFormatFilter w:val="2801"/>
  <w:defaultTabStop w:val="720"/>
  <w:consecutiveHyphenLimit w:val="2"/>
  <w:hyphenationZone w:val="425"/>
  <w:drawingGridHorizontalSpacing w:val="171"/>
  <w:drawingGridVerticalSpacing w:val="233"/>
  <w:displayHorizontalDrawingGridEvery w:val="0"/>
  <w:noPunctuationKerning/>
  <w:characterSpacingControl w:val="doNotCompress"/>
  <w:hdrShapeDefaults>
    <o:shapedefaults v:ext="edit" spidmax="45057"/>
  </w:hdrShapeDefaults>
  <w:footnotePr>
    <w:footnote w:id="-1"/>
    <w:footnote w:id="0"/>
  </w:footnotePr>
  <w:endnotePr>
    <w:endnote w:id="-1"/>
    <w:endnote w:id="0"/>
  </w:endnotePr>
  <w:compat/>
  <w:rsids>
    <w:rsidRoot w:val="00601A05"/>
    <w:rsid w:val="00001992"/>
    <w:rsid w:val="0001428F"/>
    <w:rsid w:val="00014F51"/>
    <w:rsid w:val="00015863"/>
    <w:rsid w:val="000209BC"/>
    <w:rsid w:val="00022A4A"/>
    <w:rsid w:val="00025710"/>
    <w:rsid w:val="00026332"/>
    <w:rsid w:val="00040DAF"/>
    <w:rsid w:val="00046EC5"/>
    <w:rsid w:val="0005058A"/>
    <w:rsid w:val="0005066D"/>
    <w:rsid w:val="00052F4F"/>
    <w:rsid w:val="00061998"/>
    <w:rsid w:val="00082CF1"/>
    <w:rsid w:val="000D3D79"/>
    <w:rsid w:val="000E2A71"/>
    <w:rsid w:val="00104D1B"/>
    <w:rsid w:val="00120195"/>
    <w:rsid w:val="001237AC"/>
    <w:rsid w:val="00170427"/>
    <w:rsid w:val="001720E8"/>
    <w:rsid w:val="0018084B"/>
    <w:rsid w:val="00193AD4"/>
    <w:rsid w:val="001C0D83"/>
    <w:rsid w:val="001C5378"/>
    <w:rsid w:val="001D5B44"/>
    <w:rsid w:val="00202392"/>
    <w:rsid w:val="00207D1A"/>
    <w:rsid w:val="00215AEE"/>
    <w:rsid w:val="00233788"/>
    <w:rsid w:val="0024092D"/>
    <w:rsid w:val="00247CD7"/>
    <w:rsid w:val="00270776"/>
    <w:rsid w:val="002740F1"/>
    <w:rsid w:val="00274D6A"/>
    <w:rsid w:val="00274F3A"/>
    <w:rsid w:val="00282D10"/>
    <w:rsid w:val="00286620"/>
    <w:rsid w:val="002975A9"/>
    <w:rsid w:val="00306724"/>
    <w:rsid w:val="003156BE"/>
    <w:rsid w:val="003168AD"/>
    <w:rsid w:val="003675EF"/>
    <w:rsid w:val="00380533"/>
    <w:rsid w:val="00391A94"/>
    <w:rsid w:val="00395330"/>
    <w:rsid w:val="003A02FB"/>
    <w:rsid w:val="003B2511"/>
    <w:rsid w:val="003B7A7C"/>
    <w:rsid w:val="00401D2F"/>
    <w:rsid w:val="00405553"/>
    <w:rsid w:val="00406E73"/>
    <w:rsid w:val="004232D8"/>
    <w:rsid w:val="0042605E"/>
    <w:rsid w:val="00432C95"/>
    <w:rsid w:val="00432DE3"/>
    <w:rsid w:val="00432FCA"/>
    <w:rsid w:val="00460E82"/>
    <w:rsid w:val="00485789"/>
    <w:rsid w:val="00487B8D"/>
    <w:rsid w:val="00493A9D"/>
    <w:rsid w:val="004B6767"/>
    <w:rsid w:val="004C2163"/>
    <w:rsid w:val="004C265B"/>
    <w:rsid w:val="004C40D6"/>
    <w:rsid w:val="004C6689"/>
    <w:rsid w:val="004D0540"/>
    <w:rsid w:val="004D2C8C"/>
    <w:rsid w:val="004F61AD"/>
    <w:rsid w:val="004F7A93"/>
    <w:rsid w:val="004F7CF8"/>
    <w:rsid w:val="00514AE4"/>
    <w:rsid w:val="00520629"/>
    <w:rsid w:val="00530216"/>
    <w:rsid w:val="00540428"/>
    <w:rsid w:val="00541270"/>
    <w:rsid w:val="00541EE7"/>
    <w:rsid w:val="00560001"/>
    <w:rsid w:val="00563141"/>
    <w:rsid w:val="00575D76"/>
    <w:rsid w:val="005846FC"/>
    <w:rsid w:val="00584F20"/>
    <w:rsid w:val="005D27D2"/>
    <w:rsid w:val="005D38C9"/>
    <w:rsid w:val="005D50BA"/>
    <w:rsid w:val="005E1217"/>
    <w:rsid w:val="005E253E"/>
    <w:rsid w:val="005F5ADD"/>
    <w:rsid w:val="005F7D61"/>
    <w:rsid w:val="00601A05"/>
    <w:rsid w:val="0060375D"/>
    <w:rsid w:val="00610832"/>
    <w:rsid w:val="006168A0"/>
    <w:rsid w:val="00627484"/>
    <w:rsid w:val="006301F8"/>
    <w:rsid w:val="006467EB"/>
    <w:rsid w:val="00650EA9"/>
    <w:rsid w:val="00654F87"/>
    <w:rsid w:val="00660B3F"/>
    <w:rsid w:val="00676FAC"/>
    <w:rsid w:val="00691962"/>
    <w:rsid w:val="006A0779"/>
    <w:rsid w:val="006A55C8"/>
    <w:rsid w:val="006A5D41"/>
    <w:rsid w:val="006D0179"/>
    <w:rsid w:val="006E6870"/>
    <w:rsid w:val="006F5170"/>
    <w:rsid w:val="00710A81"/>
    <w:rsid w:val="00711D9E"/>
    <w:rsid w:val="00720A81"/>
    <w:rsid w:val="00726062"/>
    <w:rsid w:val="00731895"/>
    <w:rsid w:val="007320FD"/>
    <w:rsid w:val="00744785"/>
    <w:rsid w:val="00745758"/>
    <w:rsid w:val="007545F1"/>
    <w:rsid w:val="007719B7"/>
    <w:rsid w:val="00771A01"/>
    <w:rsid w:val="00791E59"/>
    <w:rsid w:val="00791E6C"/>
    <w:rsid w:val="007A1A51"/>
    <w:rsid w:val="007A2DAE"/>
    <w:rsid w:val="007C6957"/>
    <w:rsid w:val="007D05E8"/>
    <w:rsid w:val="007D2C5C"/>
    <w:rsid w:val="007F6FEA"/>
    <w:rsid w:val="008011FE"/>
    <w:rsid w:val="008202CB"/>
    <w:rsid w:val="00833B8A"/>
    <w:rsid w:val="00833CB2"/>
    <w:rsid w:val="00836656"/>
    <w:rsid w:val="00850ACC"/>
    <w:rsid w:val="00884DFD"/>
    <w:rsid w:val="00887670"/>
    <w:rsid w:val="00891E13"/>
    <w:rsid w:val="008B5C66"/>
    <w:rsid w:val="008C1BFD"/>
    <w:rsid w:val="008D0A49"/>
    <w:rsid w:val="008E07B0"/>
    <w:rsid w:val="008E1811"/>
    <w:rsid w:val="008E5079"/>
    <w:rsid w:val="008F450D"/>
    <w:rsid w:val="009130E5"/>
    <w:rsid w:val="00921CEE"/>
    <w:rsid w:val="00937CF1"/>
    <w:rsid w:val="0094006F"/>
    <w:rsid w:val="009657D9"/>
    <w:rsid w:val="00970A66"/>
    <w:rsid w:val="00973910"/>
    <w:rsid w:val="00985025"/>
    <w:rsid w:val="00987DBF"/>
    <w:rsid w:val="009A6003"/>
    <w:rsid w:val="009C23DA"/>
    <w:rsid w:val="009D0D89"/>
    <w:rsid w:val="009D493D"/>
    <w:rsid w:val="009D6F6C"/>
    <w:rsid w:val="00A020B2"/>
    <w:rsid w:val="00A13A7A"/>
    <w:rsid w:val="00A13E43"/>
    <w:rsid w:val="00A21460"/>
    <w:rsid w:val="00A37FEE"/>
    <w:rsid w:val="00A4444F"/>
    <w:rsid w:val="00A45AC7"/>
    <w:rsid w:val="00A57C6F"/>
    <w:rsid w:val="00A70508"/>
    <w:rsid w:val="00A747FE"/>
    <w:rsid w:val="00A75CB5"/>
    <w:rsid w:val="00AA21FD"/>
    <w:rsid w:val="00AB46A5"/>
    <w:rsid w:val="00AC05FA"/>
    <w:rsid w:val="00AD41B8"/>
    <w:rsid w:val="00AF453B"/>
    <w:rsid w:val="00AF5110"/>
    <w:rsid w:val="00AF7949"/>
    <w:rsid w:val="00B03E70"/>
    <w:rsid w:val="00B06726"/>
    <w:rsid w:val="00B109E1"/>
    <w:rsid w:val="00B11319"/>
    <w:rsid w:val="00B33C4D"/>
    <w:rsid w:val="00B4601C"/>
    <w:rsid w:val="00B46CDD"/>
    <w:rsid w:val="00B474EA"/>
    <w:rsid w:val="00B52A34"/>
    <w:rsid w:val="00B54D14"/>
    <w:rsid w:val="00B67C12"/>
    <w:rsid w:val="00B74C4E"/>
    <w:rsid w:val="00B82598"/>
    <w:rsid w:val="00B922C4"/>
    <w:rsid w:val="00BB38C5"/>
    <w:rsid w:val="00BB7A9E"/>
    <w:rsid w:val="00BC175B"/>
    <w:rsid w:val="00BC63F8"/>
    <w:rsid w:val="00BD3B33"/>
    <w:rsid w:val="00BD3D3B"/>
    <w:rsid w:val="00BD429A"/>
    <w:rsid w:val="00BD61EE"/>
    <w:rsid w:val="00BE1E21"/>
    <w:rsid w:val="00C05275"/>
    <w:rsid w:val="00C14A07"/>
    <w:rsid w:val="00C20E94"/>
    <w:rsid w:val="00C220CC"/>
    <w:rsid w:val="00C257C1"/>
    <w:rsid w:val="00C462EF"/>
    <w:rsid w:val="00C46959"/>
    <w:rsid w:val="00C57F4C"/>
    <w:rsid w:val="00C81766"/>
    <w:rsid w:val="00C82D79"/>
    <w:rsid w:val="00C84FC2"/>
    <w:rsid w:val="00C93A5A"/>
    <w:rsid w:val="00C94167"/>
    <w:rsid w:val="00CC4910"/>
    <w:rsid w:val="00CC6ABA"/>
    <w:rsid w:val="00CD3942"/>
    <w:rsid w:val="00CD3A24"/>
    <w:rsid w:val="00CD67CF"/>
    <w:rsid w:val="00CE6FA1"/>
    <w:rsid w:val="00CF49E8"/>
    <w:rsid w:val="00D010E3"/>
    <w:rsid w:val="00D065BD"/>
    <w:rsid w:val="00D072DB"/>
    <w:rsid w:val="00D07789"/>
    <w:rsid w:val="00D1300B"/>
    <w:rsid w:val="00D16E57"/>
    <w:rsid w:val="00D31B73"/>
    <w:rsid w:val="00D33AD6"/>
    <w:rsid w:val="00D3405B"/>
    <w:rsid w:val="00D373CD"/>
    <w:rsid w:val="00D44B42"/>
    <w:rsid w:val="00D465BC"/>
    <w:rsid w:val="00D46F26"/>
    <w:rsid w:val="00D651C2"/>
    <w:rsid w:val="00D71A27"/>
    <w:rsid w:val="00D74333"/>
    <w:rsid w:val="00D90919"/>
    <w:rsid w:val="00DA28EE"/>
    <w:rsid w:val="00DB5B15"/>
    <w:rsid w:val="00DC7932"/>
    <w:rsid w:val="00DE1952"/>
    <w:rsid w:val="00DE29B9"/>
    <w:rsid w:val="00DF2B86"/>
    <w:rsid w:val="00DF453C"/>
    <w:rsid w:val="00E07C31"/>
    <w:rsid w:val="00E20530"/>
    <w:rsid w:val="00E27B0C"/>
    <w:rsid w:val="00E30046"/>
    <w:rsid w:val="00E32D95"/>
    <w:rsid w:val="00E36C5C"/>
    <w:rsid w:val="00E47628"/>
    <w:rsid w:val="00E6272E"/>
    <w:rsid w:val="00E659E4"/>
    <w:rsid w:val="00E73314"/>
    <w:rsid w:val="00E86F7A"/>
    <w:rsid w:val="00E901E3"/>
    <w:rsid w:val="00E95D7E"/>
    <w:rsid w:val="00EA4B9B"/>
    <w:rsid w:val="00EB21E1"/>
    <w:rsid w:val="00EB3FB0"/>
    <w:rsid w:val="00EC17FD"/>
    <w:rsid w:val="00ED5347"/>
    <w:rsid w:val="00EE0A31"/>
    <w:rsid w:val="00F153B1"/>
    <w:rsid w:val="00F20E25"/>
    <w:rsid w:val="00F26508"/>
    <w:rsid w:val="00F4012D"/>
    <w:rsid w:val="00F62FBB"/>
    <w:rsid w:val="00F75CA9"/>
    <w:rsid w:val="00FB4580"/>
    <w:rsid w:val="00FC32D6"/>
    <w:rsid w:val="00FC5DAB"/>
    <w:rsid w:val="00FC61CD"/>
    <w:rsid w:val="00FD07E0"/>
    <w:rsid w:val="00FE239C"/>
    <w:rsid w:val="00FF01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83"/>
    <w:pPr>
      <w:spacing w:line="260" w:lineRule="atLeast"/>
    </w:pPr>
    <w:rPr>
      <w:rFonts w:ascii="Arial" w:hAnsi="Arial"/>
      <w:lang w:eastAsia="en-US"/>
    </w:rPr>
  </w:style>
  <w:style w:type="paragraph" w:styleId="Kop1">
    <w:name w:val="heading 1"/>
    <w:basedOn w:val="Standaard"/>
    <w:next w:val="Standaard"/>
    <w:qFormat/>
    <w:rsid w:val="006168A0"/>
    <w:pPr>
      <w:keepNext/>
      <w:keepLines/>
      <w:numPr>
        <w:numId w:val="5"/>
      </w:numPr>
      <w:spacing w:before="360" w:after="120"/>
      <w:outlineLvl w:val="0"/>
    </w:pPr>
    <w:rPr>
      <w:b/>
      <w:caps/>
      <w:color w:val="C00000"/>
    </w:rPr>
  </w:style>
  <w:style w:type="paragraph" w:styleId="Kop2">
    <w:name w:val="heading 2"/>
    <w:basedOn w:val="Standaard"/>
    <w:next w:val="Standaard"/>
    <w:autoRedefine/>
    <w:qFormat/>
    <w:rsid w:val="0005058A"/>
    <w:pPr>
      <w:keepNext/>
      <w:keepLines/>
      <w:numPr>
        <w:ilvl w:val="1"/>
        <w:numId w:val="5"/>
      </w:numPr>
      <w:spacing w:before="240" w:after="120"/>
      <w:outlineLvl w:val="1"/>
    </w:pPr>
    <w:rPr>
      <w:b/>
      <w:sz w:val="22"/>
    </w:rPr>
  </w:style>
  <w:style w:type="paragraph" w:styleId="Kop3">
    <w:name w:val="heading 3"/>
    <w:basedOn w:val="Standaard"/>
    <w:next w:val="Standaard"/>
    <w:autoRedefine/>
    <w:qFormat/>
    <w:rsid w:val="0005058A"/>
    <w:pPr>
      <w:keepNext/>
      <w:keepLines/>
      <w:numPr>
        <w:ilvl w:val="2"/>
        <w:numId w:val="5"/>
      </w:numPr>
      <w:spacing w:before="120" w:after="120"/>
      <w:outlineLvl w:val="2"/>
    </w:pPr>
    <w:rPr>
      <w:b/>
      <w:i/>
      <w:sz w:val="22"/>
      <w:u w:val="single"/>
    </w:rPr>
  </w:style>
  <w:style w:type="paragraph" w:styleId="Kop4">
    <w:name w:val="heading 4"/>
    <w:basedOn w:val="Standaard"/>
    <w:next w:val="Standaard"/>
    <w:link w:val="Kop4Char"/>
    <w:qFormat/>
    <w:rsid w:val="001C0D83"/>
    <w:pPr>
      <w:keepNext/>
      <w:keepLines/>
      <w:numPr>
        <w:ilvl w:val="3"/>
        <w:numId w:val="5"/>
      </w:numPr>
      <w:spacing w:before="120" w:after="120"/>
      <w:outlineLvl w:val="3"/>
    </w:pPr>
  </w:style>
  <w:style w:type="paragraph" w:styleId="Kop5">
    <w:name w:val="heading 5"/>
    <w:basedOn w:val="Standaard"/>
    <w:next w:val="Standaard"/>
    <w:qFormat/>
    <w:rsid w:val="001C0D83"/>
    <w:pPr>
      <w:keepNext/>
      <w:keepLines/>
      <w:numPr>
        <w:ilvl w:val="4"/>
        <w:numId w:val="5"/>
      </w:numPr>
      <w:spacing w:before="120" w:after="120"/>
      <w:outlineLvl w:val="4"/>
    </w:pPr>
    <w:rPr>
      <w:i/>
    </w:rPr>
  </w:style>
  <w:style w:type="paragraph" w:styleId="Kop6">
    <w:name w:val="heading 6"/>
    <w:basedOn w:val="Standaard"/>
    <w:next w:val="Standaard"/>
    <w:qFormat/>
    <w:rsid w:val="001C0D83"/>
    <w:pPr>
      <w:keepNext/>
      <w:keepLines/>
      <w:numPr>
        <w:ilvl w:val="5"/>
        <w:numId w:val="5"/>
      </w:numPr>
      <w:spacing w:before="120" w:after="120"/>
      <w:outlineLvl w:val="5"/>
    </w:pPr>
  </w:style>
  <w:style w:type="paragraph" w:styleId="Kop7">
    <w:name w:val="heading 7"/>
    <w:basedOn w:val="Kop1"/>
    <w:next w:val="Standaard"/>
    <w:qFormat/>
    <w:rsid w:val="00973910"/>
    <w:pPr>
      <w:numPr>
        <w:ilvl w:val="6"/>
      </w:numPr>
      <w:spacing w:before="120"/>
      <w:outlineLvl w:val="6"/>
    </w:pPr>
  </w:style>
  <w:style w:type="paragraph" w:styleId="Kop8">
    <w:name w:val="heading 8"/>
    <w:basedOn w:val="Kop2"/>
    <w:next w:val="Standaard"/>
    <w:qFormat/>
    <w:rsid w:val="00973910"/>
    <w:pPr>
      <w:numPr>
        <w:ilvl w:val="7"/>
      </w:numPr>
      <w:spacing w:before="120"/>
      <w:outlineLvl w:val="7"/>
    </w:pPr>
  </w:style>
  <w:style w:type="paragraph" w:styleId="Kop9">
    <w:name w:val="heading 9"/>
    <w:basedOn w:val="Kop3"/>
    <w:next w:val="Standaard"/>
    <w:qFormat/>
    <w:rsid w:val="00973910"/>
    <w:pPr>
      <w:numPr>
        <w:ilvl w:val="8"/>
      </w:numPr>
      <w:spacing w:before="2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CurrentList1">
    <w:name w:val="Current List1"/>
    <w:semiHidden/>
    <w:rsid w:val="00493A9D"/>
    <w:pPr>
      <w:numPr>
        <w:numId w:val="1"/>
      </w:numPr>
    </w:pPr>
  </w:style>
  <w:style w:type="paragraph" w:styleId="Koptekst">
    <w:name w:val="header"/>
    <w:basedOn w:val="Standaard"/>
    <w:semiHidden/>
    <w:rsid w:val="001C0D83"/>
    <w:pPr>
      <w:tabs>
        <w:tab w:val="center" w:pos="4320"/>
        <w:tab w:val="right" w:pos="8640"/>
      </w:tabs>
    </w:pPr>
  </w:style>
  <w:style w:type="paragraph" w:styleId="Voettekst">
    <w:name w:val="footer"/>
    <w:basedOn w:val="Standaard"/>
    <w:semiHidden/>
    <w:rsid w:val="001C0D83"/>
    <w:pPr>
      <w:tabs>
        <w:tab w:val="center" w:pos="4320"/>
        <w:tab w:val="right" w:pos="8640"/>
      </w:tabs>
    </w:pPr>
  </w:style>
  <w:style w:type="character" w:styleId="Paginanummer">
    <w:name w:val="page number"/>
    <w:basedOn w:val="Standaardalinea-lettertype"/>
    <w:semiHidden/>
    <w:rsid w:val="001C0D83"/>
  </w:style>
  <w:style w:type="character" w:styleId="Hyperlink">
    <w:name w:val="Hyperlink"/>
    <w:basedOn w:val="Standaardalinea-lettertype"/>
    <w:uiPriority w:val="99"/>
    <w:rsid w:val="003B2511"/>
    <w:rPr>
      <w:color w:val="0000FF"/>
      <w:u w:val="single"/>
    </w:rPr>
  </w:style>
  <w:style w:type="table" w:styleId="Tabelraster">
    <w:name w:val="Table Grid"/>
    <w:basedOn w:val="Standaardtabel"/>
    <w:semiHidden/>
    <w:rsid w:val="009A600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rsid w:val="00C462EF"/>
    <w:rPr>
      <w:rFonts w:ascii="Arial" w:hAnsi="Arial"/>
      <w:lang w:val="en-GB" w:eastAsia="en-US" w:bidi="ar-SA"/>
    </w:rPr>
  </w:style>
  <w:style w:type="paragraph" w:styleId="Inhopg1">
    <w:name w:val="toc 1"/>
    <w:basedOn w:val="Standaard"/>
    <w:next w:val="Standaard"/>
    <w:autoRedefine/>
    <w:uiPriority w:val="39"/>
    <w:rsid w:val="00973910"/>
  </w:style>
  <w:style w:type="paragraph" w:styleId="Inhopg2">
    <w:name w:val="toc 2"/>
    <w:basedOn w:val="Standaard"/>
    <w:next w:val="Standaard"/>
    <w:autoRedefine/>
    <w:uiPriority w:val="39"/>
    <w:rsid w:val="00973910"/>
    <w:pPr>
      <w:ind w:left="200"/>
    </w:pPr>
  </w:style>
  <w:style w:type="paragraph" w:styleId="Inhopg3">
    <w:name w:val="toc 3"/>
    <w:basedOn w:val="Standaard"/>
    <w:next w:val="Standaard"/>
    <w:autoRedefine/>
    <w:uiPriority w:val="39"/>
    <w:rsid w:val="00973910"/>
    <w:pPr>
      <w:ind w:left="400"/>
    </w:pPr>
  </w:style>
  <w:style w:type="paragraph" w:styleId="Ballontekst">
    <w:name w:val="Balloon Text"/>
    <w:basedOn w:val="Standaard"/>
    <w:link w:val="BallontekstChar"/>
    <w:rsid w:val="00C20E9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20E94"/>
    <w:rPr>
      <w:rFonts w:ascii="Tahoma" w:hAnsi="Tahoma" w:cs="Tahoma"/>
      <w:sz w:val="16"/>
      <w:szCs w:val="16"/>
      <w:lang w:val="en-GB" w:eastAsia="en-US"/>
    </w:rPr>
  </w:style>
  <w:style w:type="paragraph" w:styleId="Voetnoottekst">
    <w:name w:val="footnote text"/>
    <w:basedOn w:val="Standaard"/>
    <w:link w:val="VoetnoottekstChar"/>
    <w:uiPriority w:val="99"/>
    <w:rsid w:val="00432DE3"/>
    <w:pPr>
      <w:spacing w:line="240" w:lineRule="auto"/>
    </w:pPr>
  </w:style>
  <w:style w:type="character" w:customStyle="1" w:styleId="VoetnoottekstChar">
    <w:name w:val="Voetnoottekst Char"/>
    <w:basedOn w:val="Standaardalinea-lettertype"/>
    <w:link w:val="Voetnoottekst"/>
    <w:uiPriority w:val="99"/>
    <w:rsid w:val="00432DE3"/>
    <w:rPr>
      <w:rFonts w:ascii="Arial" w:hAnsi="Arial"/>
      <w:lang w:eastAsia="en-US"/>
    </w:rPr>
  </w:style>
  <w:style w:type="character" w:styleId="Voetnootmarkering">
    <w:name w:val="footnote reference"/>
    <w:basedOn w:val="Standaardalinea-lettertype"/>
    <w:uiPriority w:val="99"/>
    <w:rsid w:val="00432DE3"/>
    <w:rPr>
      <w:vertAlign w:val="superscript"/>
    </w:rPr>
  </w:style>
  <w:style w:type="paragraph" w:styleId="Lijstalinea">
    <w:name w:val="List Paragraph"/>
    <w:basedOn w:val="Standaard"/>
    <w:uiPriority w:val="34"/>
    <w:qFormat/>
    <w:rsid w:val="0005058A"/>
    <w:pPr>
      <w:ind w:left="720"/>
      <w:contextualSpacing/>
    </w:pPr>
  </w:style>
  <w:style w:type="character" w:customStyle="1" w:styleId="acalai1">
    <w:name w:val="acalai1"/>
    <w:basedOn w:val="Standaardalinea-lettertype"/>
    <w:rsid w:val="00691962"/>
    <w:rPr>
      <w:rFonts w:ascii="Verdana" w:hAnsi="Verdana" w:hint="default"/>
      <w:b/>
      <w:bCs/>
      <w:color w:val="993300"/>
      <w:sz w:val="27"/>
      <w:szCs w:val="27"/>
    </w:rPr>
  </w:style>
  <w:style w:type="character" w:customStyle="1" w:styleId="abaead1">
    <w:name w:val="abaead1"/>
    <w:basedOn w:val="Standaardalinea-lettertype"/>
    <w:rsid w:val="00691962"/>
    <w:rPr>
      <w:rFonts w:ascii="Verdana" w:hAnsi="Verdana" w:hint="default"/>
      <w:b/>
      <w:bCs/>
      <w:color w:val="993300"/>
      <w:sz w:val="20"/>
      <w:szCs w:val="20"/>
    </w:rPr>
  </w:style>
  <w:style w:type="paragraph" w:styleId="Normaalweb">
    <w:name w:val="Normal (Web)"/>
    <w:basedOn w:val="Standaard"/>
    <w:uiPriority w:val="99"/>
    <w:unhideWhenUsed/>
    <w:rsid w:val="00691962"/>
    <w:pPr>
      <w:spacing w:before="100" w:beforeAutospacing="1" w:after="100" w:afterAutospacing="1" w:line="240" w:lineRule="auto"/>
    </w:pPr>
    <w:rPr>
      <w:rFonts w:ascii="Times New Roman" w:hAnsi="Times New Roman"/>
      <w:sz w:val="24"/>
      <w:szCs w:val="24"/>
      <w:lang w:eastAsia="nl-BE"/>
    </w:rPr>
  </w:style>
  <w:style w:type="character" w:customStyle="1" w:styleId="abaeaj1">
    <w:name w:val="abaeaj1"/>
    <w:basedOn w:val="Standaardalinea-lettertype"/>
    <w:rsid w:val="00691962"/>
    <w:rPr>
      <w:rFonts w:ascii="Verdana" w:hAnsi="Verdana" w:hint="default"/>
      <w:b w:val="0"/>
      <w:bCs w:val="0"/>
      <w:color w:val="000000"/>
      <w:sz w:val="20"/>
      <w:szCs w:val="20"/>
    </w:rPr>
  </w:style>
  <w:style w:type="character" w:styleId="Verwijzingopmerking">
    <w:name w:val="annotation reference"/>
    <w:basedOn w:val="Standaardalinea-lettertype"/>
    <w:rsid w:val="006E6870"/>
    <w:rPr>
      <w:sz w:val="16"/>
      <w:szCs w:val="16"/>
    </w:rPr>
  </w:style>
  <w:style w:type="paragraph" w:styleId="Tekstopmerking">
    <w:name w:val="annotation text"/>
    <w:basedOn w:val="Standaard"/>
    <w:link w:val="TekstopmerkingChar"/>
    <w:rsid w:val="006E6870"/>
    <w:pPr>
      <w:spacing w:line="240" w:lineRule="auto"/>
    </w:pPr>
  </w:style>
  <w:style w:type="character" w:customStyle="1" w:styleId="TekstopmerkingChar">
    <w:name w:val="Tekst opmerking Char"/>
    <w:basedOn w:val="Standaardalinea-lettertype"/>
    <w:link w:val="Tekstopmerking"/>
    <w:rsid w:val="006E6870"/>
    <w:rPr>
      <w:rFonts w:ascii="Arial" w:hAnsi="Arial"/>
      <w:lang w:eastAsia="en-US"/>
    </w:rPr>
  </w:style>
  <w:style w:type="paragraph" w:styleId="Onderwerpvanopmerking">
    <w:name w:val="annotation subject"/>
    <w:basedOn w:val="Tekstopmerking"/>
    <w:next w:val="Tekstopmerking"/>
    <w:link w:val="OnderwerpvanopmerkingChar"/>
    <w:rsid w:val="006E6870"/>
    <w:rPr>
      <w:b/>
      <w:bCs/>
    </w:rPr>
  </w:style>
  <w:style w:type="character" w:customStyle="1" w:styleId="OnderwerpvanopmerkingChar">
    <w:name w:val="Onderwerp van opmerking Char"/>
    <w:basedOn w:val="TekstopmerkingChar"/>
    <w:link w:val="Onderwerpvanopmerking"/>
    <w:rsid w:val="006E6870"/>
    <w:rPr>
      <w:b/>
      <w:bCs/>
    </w:rPr>
  </w:style>
</w:styles>
</file>

<file path=word/webSettings.xml><?xml version="1.0" encoding="utf-8"?>
<w:webSettings xmlns:r="http://schemas.openxmlformats.org/officeDocument/2006/relationships" xmlns:w="http://schemas.openxmlformats.org/wordprocessingml/2006/main">
  <w:divs>
    <w:div w:id="415632234">
      <w:bodyDiv w:val="1"/>
      <w:marLeft w:val="0"/>
      <w:marRight w:val="0"/>
      <w:marTop w:val="0"/>
      <w:marBottom w:val="0"/>
      <w:divBdr>
        <w:top w:val="none" w:sz="0" w:space="0" w:color="auto"/>
        <w:left w:val="none" w:sz="0" w:space="0" w:color="auto"/>
        <w:bottom w:val="none" w:sz="0" w:space="0" w:color="auto"/>
        <w:right w:val="none" w:sz="0" w:space="0" w:color="auto"/>
      </w:divBdr>
    </w:div>
    <w:div w:id="7637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Local%20Settings\Temporary%20Internet%20Files\Content.Outlook\4UWM1J5V\Meeting%20Minutes%20(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7B18-DF2E-4121-A988-B69303FC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(2)</Template>
  <TotalTime>7</TotalTime>
  <Pages>6</Pages>
  <Words>2832</Words>
  <Characters>16815</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Minutes</vt:lpstr>
      <vt:lpstr>Meeting Minutes</vt:lpstr>
    </vt:vector>
  </TitlesOfParts>
  <Company/>
  <LinksUpToDate>false</LinksUpToDate>
  <CharactersWithSpaces>19608</CharactersWithSpaces>
  <SharedDoc>false</SharedDoc>
  <HLinks>
    <vt:vector size="6" baseType="variant">
      <vt:variant>
        <vt:i4>1966143</vt:i4>
      </vt:variant>
      <vt:variant>
        <vt:i4>11</vt:i4>
      </vt:variant>
      <vt:variant>
        <vt:i4>0</vt:i4>
      </vt:variant>
      <vt:variant>
        <vt:i4>5</vt:i4>
      </vt:variant>
      <vt:variant>
        <vt:lpwstr/>
      </vt:variant>
      <vt:variant>
        <vt:lpwstr>_Toc227587295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Minutes</dc:subject>
  <dc:creator>Robrechts Paul</dc:creator>
  <cp:lastModifiedBy>Eigenaar</cp:lastModifiedBy>
  <cp:revision>5</cp:revision>
  <cp:lastPrinted>2011-09-22T14:15:00Z</cp:lastPrinted>
  <dcterms:created xsi:type="dcterms:W3CDTF">2011-09-26T11:32:00Z</dcterms:created>
  <dcterms:modified xsi:type="dcterms:W3CDTF">2011-09-26T11:46:00Z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